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76" w:type="dxa"/>
        <w:tblInd w:w="-34" w:type="dxa"/>
        <w:tblLayout w:type="fixed"/>
        <w:tblCellMar>
          <w:left w:w="10" w:type="dxa"/>
          <w:right w:w="10" w:type="dxa"/>
        </w:tblCellMar>
        <w:tblLook w:val="04A0" w:firstRow="1" w:lastRow="0" w:firstColumn="1" w:lastColumn="0" w:noHBand="0" w:noVBand="1"/>
      </w:tblPr>
      <w:tblGrid>
        <w:gridCol w:w="4901"/>
        <w:gridCol w:w="4375"/>
      </w:tblGrid>
      <w:tr w:rsidR="008709D7" w14:paraId="3A54FA05" w14:textId="77777777">
        <w:trPr>
          <w:trHeight w:val="567"/>
        </w:trPr>
        <w:tc>
          <w:tcPr>
            <w:tcW w:w="4901" w:type="dxa"/>
            <w:vMerge w:val="restart"/>
            <w:tcMar>
              <w:top w:w="0" w:type="dxa"/>
              <w:left w:w="108" w:type="dxa"/>
              <w:bottom w:w="0" w:type="dxa"/>
              <w:right w:w="108" w:type="dxa"/>
            </w:tcMar>
            <w:vAlign w:val="center"/>
          </w:tcPr>
          <w:p w14:paraId="43A21F15" w14:textId="77777777" w:rsidR="008709D7" w:rsidRDefault="00EF65D8">
            <w:pPr>
              <w:pStyle w:val="RedaliaNormal"/>
              <w:rPr>
                <w:rFonts w:cs="Calibri"/>
              </w:rPr>
            </w:pPr>
            <w:r>
              <w:rPr>
                <w:rFonts w:cs="Calibri"/>
                <w:noProof/>
              </w:rPr>
              <w:drawing>
                <wp:inline distT="0" distB="0" distL="0" distR="0" wp14:anchorId="172821D6" wp14:editId="79A6C4D6">
                  <wp:extent cx="2116835" cy="1501902"/>
                  <wp:effectExtent l="0" t="0" r="0" b="3048"/>
                  <wp:docPr id="1"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116835" cy="1501902"/>
                          </a:xfrm>
                          <a:prstGeom prst="rect">
                            <a:avLst/>
                          </a:prstGeom>
                          <a:solidFill>
                            <a:srgbClr val="5B9BD5"/>
                          </a:solidFill>
                          <a:ln cap="flat">
                            <a:noFill/>
                          </a:ln>
                        </pic:spPr>
                      </pic:pic>
                    </a:graphicData>
                  </a:graphic>
                </wp:inline>
              </w:drawing>
            </w:r>
          </w:p>
        </w:tc>
        <w:tc>
          <w:tcPr>
            <w:tcW w:w="4375" w:type="dxa"/>
            <w:tcMar>
              <w:top w:w="0" w:type="dxa"/>
              <w:left w:w="108" w:type="dxa"/>
              <w:bottom w:w="0" w:type="dxa"/>
              <w:right w:w="108" w:type="dxa"/>
            </w:tcMar>
            <w:vAlign w:val="center"/>
          </w:tcPr>
          <w:p w14:paraId="3D8F379B" w14:textId="77777777" w:rsidR="008709D7" w:rsidRDefault="00EF65D8">
            <w:pPr>
              <w:pStyle w:val="RdaliaLgende"/>
              <w:ind w:left="0" w:firstLine="0"/>
              <w:jc w:val="center"/>
              <w:rPr>
                <w:rFonts w:cs="Calibri"/>
                <w:i w:val="0"/>
                <w:iCs/>
                <w:sz w:val="24"/>
                <w:szCs w:val="32"/>
              </w:rPr>
            </w:pPr>
            <w:r>
              <w:rPr>
                <w:rFonts w:cs="Calibri"/>
                <w:i w:val="0"/>
                <w:iCs/>
                <w:sz w:val="24"/>
                <w:szCs w:val="32"/>
              </w:rPr>
              <w:t>DGRES - Pôle Ressources</w:t>
            </w:r>
          </w:p>
        </w:tc>
      </w:tr>
      <w:tr w:rsidR="008709D7" w14:paraId="0FEDDE2A" w14:textId="77777777">
        <w:trPr>
          <w:trHeight w:val="567"/>
        </w:trPr>
        <w:tc>
          <w:tcPr>
            <w:tcW w:w="4901" w:type="dxa"/>
            <w:vMerge/>
            <w:tcMar>
              <w:top w:w="0" w:type="dxa"/>
              <w:left w:w="108" w:type="dxa"/>
              <w:bottom w:w="0" w:type="dxa"/>
              <w:right w:w="108" w:type="dxa"/>
            </w:tcMar>
            <w:vAlign w:val="center"/>
          </w:tcPr>
          <w:p w14:paraId="69085AF2" w14:textId="77777777" w:rsidR="00EF65D8" w:rsidRDefault="00EF65D8">
            <w:pPr>
              <w:widowControl/>
              <w:suppressAutoHyphens w:val="0"/>
              <w:rPr>
                <w:rFonts w:ascii="Times New Roman" w:eastAsia="Times New Roman" w:hAnsi="Times New Roman" w:cs="Times New Roman"/>
                <w:sz w:val="20"/>
              </w:rPr>
            </w:pPr>
          </w:p>
        </w:tc>
        <w:tc>
          <w:tcPr>
            <w:tcW w:w="4375" w:type="dxa"/>
            <w:tcMar>
              <w:top w:w="0" w:type="dxa"/>
              <w:left w:w="108" w:type="dxa"/>
              <w:bottom w:w="0" w:type="dxa"/>
              <w:right w:w="108" w:type="dxa"/>
            </w:tcMar>
            <w:vAlign w:val="center"/>
          </w:tcPr>
          <w:p w14:paraId="0095DA8C" w14:textId="77777777" w:rsidR="008709D7" w:rsidRDefault="00EF65D8">
            <w:pPr>
              <w:pStyle w:val="RdaliaLgende"/>
              <w:ind w:left="0" w:firstLine="0"/>
              <w:jc w:val="center"/>
              <w:rPr>
                <w:rFonts w:cs="Calibri"/>
                <w:i w:val="0"/>
                <w:iCs/>
                <w:sz w:val="24"/>
                <w:szCs w:val="32"/>
              </w:rPr>
            </w:pPr>
            <w:r>
              <w:rPr>
                <w:rFonts w:cs="Calibri"/>
                <w:i w:val="0"/>
                <w:iCs/>
                <w:sz w:val="24"/>
                <w:szCs w:val="32"/>
              </w:rPr>
              <w:t>PATRI - Direction Patrimoine Logistique</w:t>
            </w:r>
          </w:p>
        </w:tc>
      </w:tr>
      <w:tr w:rsidR="008709D7" w14:paraId="0E0BF38D" w14:textId="77777777">
        <w:trPr>
          <w:trHeight w:val="567"/>
        </w:trPr>
        <w:tc>
          <w:tcPr>
            <w:tcW w:w="4901" w:type="dxa"/>
            <w:vMerge/>
            <w:tcMar>
              <w:top w:w="0" w:type="dxa"/>
              <w:left w:w="108" w:type="dxa"/>
              <w:bottom w:w="0" w:type="dxa"/>
              <w:right w:w="108" w:type="dxa"/>
            </w:tcMar>
            <w:vAlign w:val="center"/>
          </w:tcPr>
          <w:p w14:paraId="3370B8AB" w14:textId="77777777" w:rsidR="00EF65D8" w:rsidRDefault="00EF65D8">
            <w:pPr>
              <w:widowControl/>
              <w:suppressAutoHyphens w:val="0"/>
              <w:rPr>
                <w:rFonts w:ascii="Times New Roman" w:eastAsia="Times New Roman" w:hAnsi="Times New Roman" w:cs="Times New Roman"/>
                <w:sz w:val="20"/>
              </w:rPr>
            </w:pPr>
          </w:p>
        </w:tc>
        <w:tc>
          <w:tcPr>
            <w:tcW w:w="4375" w:type="dxa"/>
            <w:tcMar>
              <w:top w:w="0" w:type="dxa"/>
              <w:left w:w="108" w:type="dxa"/>
              <w:bottom w:w="0" w:type="dxa"/>
              <w:right w:w="108" w:type="dxa"/>
            </w:tcMar>
            <w:vAlign w:val="center"/>
          </w:tcPr>
          <w:p w14:paraId="06693B13" w14:textId="77777777" w:rsidR="008709D7" w:rsidRDefault="00EF65D8">
            <w:pPr>
              <w:pStyle w:val="RdaliaLgende"/>
              <w:ind w:left="0" w:firstLine="0"/>
              <w:jc w:val="center"/>
              <w:rPr>
                <w:rFonts w:cs="Calibri"/>
                <w:i w:val="0"/>
                <w:iCs/>
                <w:sz w:val="24"/>
                <w:szCs w:val="32"/>
              </w:rPr>
            </w:pPr>
            <w:r>
              <w:rPr>
                <w:rFonts w:cs="Calibri"/>
                <w:i w:val="0"/>
                <w:iCs/>
                <w:sz w:val="24"/>
                <w:szCs w:val="32"/>
              </w:rPr>
              <w:t>PTACH - Service Achats Administration Gestion</w:t>
            </w:r>
          </w:p>
        </w:tc>
      </w:tr>
    </w:tbl>
    <w:p w14:paraId="7B8B276C" w14:textId="77777777" w:rsidR="008709D7" w:rsidRDefault="008709D7">
      <w:pPr>
        <w:pStyle w:val="RedaliaNormal"/>
        <w:rPr>
          <w:sz w:val="16"/>
          <w:szCs w:val="16"/>
        </w:rPr>
      </w:pPr>
    </w:p>
    <w:p w14:paraId="24744F76" w14:textId="77777777" w:rsidR="008709D7" w:rsidRDefault="008709D7">
      <w:pPr>
        <w:pStyle w:val="RedaliaNormal"/>
        <w:rPr>
          <w:sz w:val="16"/>
          <w:szCs w:val="16"/>
        </w:rPr>
      </w:pPr>
    </w:p>
    <w:tbl>
      <w:tblPr>
        <w:tblW w:w="7954" w:type="dxa"/>
        <w:jc w:val="center"/>
        <w:tblLayout w:type="fixed"/>
        <w:tblCellMar>
          <w:left w:w="10" w:type="dxa"/>
          <w:right w:w="10" w:type="dxa"/>
        </w:tblCellMar>
        <w:tblLook w:val="04A0" w:firstRow="1" w:lastRow="0" w:firstColumn="1" w:lastColumn="0" w:noHBand="0" w:noVBand="1"/>
      </w:tblPr>
      <w:tblGrid>
        <w:gridCol w:w="7954"/>
      </w:tblGrid>
      <w:tr w:rsidR="008709D7" w14:paraId="3FA838EB" w14:textId="77777777">
        <w:trPr>
          <w:trHeight w:val="1188"/>
          <w:jc w:val="center"/>
        </w:trPr>
        <w:tc>
          <w:tcPr>
            <w:tcW w:w="7954" w:type="dxa"/>
            <w:tcMar>
              <w:top w:w="0" w:type="dxa"/>
              <w:left w:w="108" w:type="dxa"/>
              <w:bottom w:w="0" w:type="dxa"/>
              <w:right w:w="108" w:type="dxa"/>
            </w:tcMar>
            <w:vAlign w:val="center"/>
          </w:tcPr>
          <w:p w14:paraId="1D192F6C" w14:textId="77777777" w:rsidR="008709D7" w:rsidRDefault="00EF65D8">
            <w:pPr>
              <w:pStyle w:val="RedaliaNormal"/>
              <w:jc w:val="center"/>
              <w:rPr>
                <w:rFonts w:cs="Calibri"/>
                <w:b/>
                <w:bCs/>
                <w:sz w:val="32"/>
                <w:szCs w:val="28"/>
              </w:rPr>
            </w:pPr>
            <w:r>
              <w:rPr>
                <w:rFonts w:cs="Calibri"/>
                <w:b/>
                <w:bCs/>
                <w:sz w:val="32"/>
                <w:szCs w:val="28"/>
              </w:rPr>
              <w:t>Conditions Générales de la Consultation (CGC)</w:t>
            </w:r>
          </w:p>
          <w:p w14:paraId="6A3CF5A2" w14:textId="77777777" w:rsidR="008709D7" w:rsidRDefault="00EF65D8">
            <w:pPr>
              <w:pStyle w:val="RedaliaNormal"/>
              <w:jc w:val="center"/>
            </w:pPr>
            <w:r>
              <w:rPr>
                <w:rFonts w:cs="Calibri"/>
                <w:i/>
                <w:iCs/>
              </w:rPr>
              <w:t>Marché à procédure adaptée</w:t>
            </w:r>
          </w:p>
        </w:tc>
      </w:tr>
    </w:tbl>
    <w:p w14:paraId="339C6CE2" w14:textId="77777777" w:rsidR="008709D7" w:rsidRDefault="008709D7">
      <w:pPr>
        <w:pStyle w:val="RedaliaNormal"/>
        <w:rPr>
          <w:sz w:val="16"/>
          <w:szCs w:val="14"/>
        </w:rPr>
      </w:pPr>
    </w:p>
    <w:p w14:paraId="1309E7F5" w14:textId="77777777" w:rsidR="008709D7" w:rsidRDefault="008709D7">
      <w:pPr>
        <w:pStyle w:val="RedaliaNormal"/>
        <w:rPr>
          <w:sz w:val="16"/>
          <w:szCs w:val="14"/>
        </w:rPr>
      </w:pPr>
    </w:p>
    <w:tbl>
      <w:tblPr>
        <w:tblW w:w="7796" w:type="dxa"/>
        <w:jc w:val="center"/>
        <w:tblLayout w:type="fixed"/>
        <w:tblCellMar>
          <w:left w:w="10" w:type="dxa"/>
          <w:right w:w="10" w:type="dxa"/>
        </w:tblCellMar>
        <w:tblLook w:val="04A0" w:firstRow="1" w:lastRow="0" w:firstColumn="1" w:lastColumn="0" w:noHBand="0" w:noVBand="1"/>
      </w:tblPr>
      <w:tblGrid>
        <w:gridCol w:w="7796"/>
      </w:tblGrid>
      <w:tr w:rsidR="008709D7" w14:paraId="6B8AD397" w14:textId="77777777">
        <w:trPr>
          <w:trHeight w:val="1147"/>
          <w:jc w:val="center"/>
        </w:trPr>
        <w:tc>
          <w:tcPr>
            <w:tcW w:w="7796" w:type="dxa"/>
            <w:tcBorders>
              <w:top w:val="double" w:sz="12" w:space="0" w:color="000000"/>
              <w:left w:val="double" w:sz="12" w:space="0" w:color="000000"/>
              <w:bottom w:val="double" w:sz="12" w:space="0" w:color="000000"/>
              <w:right w:val="double" w:sz="12" w:space="0" w:color="000000"/>
            </w:tcBorders>
            <w:tcMar>
              <w:top w:w="0" w:type="dxa"/>
              <w:left w:w="108" w:type="dxa"/>
              <w:bottom w:w="0" w:type="dxa"/>
              <w:right w:w="108" w:type="dxa"/>
            </w:tcMar>
            <w:vAlign w:val="center"/>
          </w:tcPr>
          <w:p w14:paraId="7E144AE9" w14:textId="77777777" w:rsidR="008709D7" w:rsidRDefault="00EF65D8">
            <w:pPr>
              <w:pStyle w:val="RedaliaNormal"/>
              <w:jc w:val="center"/>
              <w:rPr>
                <w:rFonts w:cs="Calibri"/>
                <w:b/>
                <w:bCs/>
                <w:sz w:val="40"/>
                <w:szCs w:val="36"/>
              </w:rPr>
            </w:pPr>
            <w:r>
              <w:rPr>
                <w:rFonts w:cs="Calibri"/>
                <w:b/>
                <w:bCs/>
                <w:sz w:val="40"/>
                <w:szCs w:val="36"/>
              </w:rPr>
              <w:t>AFFÛTAGE ET FOURNITURE D'OUTILS DE COUPE</w:t>
            </w:r>
          </w:p>
        </w:tc>
      </w:tr>
    </w:tbl>
    <w:p w14:paraId="47E426F0" w14:textId="77777777" w:rsidR="008709D7" w:rsidRDefault="008709D7">
      <w:pPr>
        <w:pStyle w:val="RedaliaNormal"/>
        <w:rPr>
          <w:sz w:val="16"/>
          <w:szCs w:val="14"/>
        </w:rPr>
      </w:pPr>
    </w:p>
    <w:p w14:paraId="16B6B25C" w14:textId="77777777" w:rsidR="008709D7" w:rsidRDefault="008709D7">
      <w:pPr>
        <w:pStyle w:val="RedaliaNormal"/>
        <w:rPr>
          <w:sz w:val="16"/>
          <w:szCs w:val="14"/>
        </w:rPr>
      </w:pPr>
    </w:p>
    <w:tbl>
      <w:tblPr>
        <w:tblW w:w="7938" w:type="dxa"/>
        <w:tblInd w:w="675" w:type="dxa"/>
        <w:tblLayout w:type="fixed"/>
        <w:tblCellMar>
          <w:left w:w="10" w:type="dxa"/>
          <w:right w:w="10" w:type="dxa"/>
        </w:tblCellMar>
        <w:tblLook w:val="04A0" w:firstRow="1" w:lastRow="0" w:firstColumn="1" w:lastColumn="0" w:noHBand="0" w:noVBand="1"/>
      </w:tblPr>
      <w:tblGrid>
        <w:gridCol w:w="7938"/>
      </w:tblGrid>
      <w:tr w:rsidR="008709D7" w14:paraId="6ACF4C29" w14:textId="77777777">
        <w:trPr>
          <w:trHeight w:val="1089"/>
        </w:trPr>
        <w:tc>
          <w:tcPr>
            <w:tcW w:w="7938" w:type="dxa"/>
            <w:tcMar>
              <w:top w:w="0" w:type="dxa"/>
              <w:left w:w="108" w:type="dxa"/>
              <w:bottom w:w="0" w:type="dxa"/>
              <w:right w:w="108" w:type="dxa"/>
            </w:tcMar>
            <w:vAlign w:val="center"/>
          </w:tcPr>
          <w:p w14:paraId="79E53FD8" w14:textId="77777777" w:rsidR="008709D7" w:rsidRDefault="00EF65D8">
            <w:pPr>
              <w:jc w:val="center"/>
            </w:pPr>
            <w:r>
              <w:rPr>
                <w:rFonts w:cs="Calibri"/>
                <w:b/>
                <w:bCs/>
                <w:i/>
                <w:iCs/>
                <w:sz w:val="28"/>
                <w:szCs w:val="24"/>
              </w:rPr>
              <w:t>Accord-cadre de services s’exécutant par l’émission de bons de commande</w:t>
            </w:r>
          </w:p>
        </w:tc>
      </w:tr>
    </w:tbl>
    <w:p w14:paraId="2DA9A321" w14:textId="77777777" w:rsidR="008709D7" w:rsidRDefault="008709D7">
      <w:pPr>
        <w:pStyle w:val="RedaliaNormal"/>
        <w:jc w:val="center"/>
        <w:rPr>
          <w:sz w:val="18"/>
          <w:szCs w:val="16"/>
        </w:rPr>
      </w:pPr>
    </w:p>
    <w:p w14:paraId="5FE3E18F" w14:textId="77777777" w:rsidR="008709D7" w:rsidRDefault="008709D7">
      <w:pPr>
        <w:pStyle w:val="RedaliaNormal"/>
        <w:jc w:val="center"/>
        <w:rPr>
          <w:sz w:val="18"/>
          <w:szCs w:val="16"/>
        </w:rPr>
      </w:pPr>
    </w:p>
    <w:tbl>
      <w:tblPr>
        <w:tblW w:w="7795" w:type="dxa"/>
        <w:jc w:val="center"/>
        <w:tblLayout w:type="fixed"/>
        <w:tblCellMar>
          <w:left w:w="10" w:type="dxa"/>
          <w:right w:w="10" w:type="dxa"/>
        </w:tblCellMar>
        <w:tblLook w:val="04A0" w:firstRow="1" w:lastRow="0" w:firstColumn="1" w:lastColumn="0" w:noHBand="0" w:noVBand="1"/>
      </w:tblPr>
      <w:tblGrid>
        <w:gridCol w:w="7795"/>
      </w:tblGrid>
      <w:tr w:rsidR="008709D7" w14:paraId="0568DD85" w14:textId="77777777">
        <w:trPr>
          <w:trHeight w:val="1666"/>
          <w:jc w:val="center"/>
        </w:trPr>
        <w:tc>
          <w:tcPr>
            <w:tcW w:w="7795" w:type="dxa"/>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44510A1C" w14:textId="06FB05D4" w:rsidR="008709D7" w:rsidRDefault="00EF65D8">
            <w:pPr>
              <w:pStyle w:val="RedaliaNormal"/>
              <w:jc w:val="center"/>
            </w:pPr>
            <w:r>
              <w:rPr>
                <w:rFonts w:cs="Calibri"/>
                <w:u w:val="single"/>
              </w:rPr>
              <w:t>Nom du groupement de commandes</w:t>
            </w:r>
            <w:r>
              <w:rPr>
                <w:rFonts w:cs="Calibri"/>
              </w:rPr>
              <w:t> :</w:t>
            </w:r>
            <w:r w:rsidR="00761FD6">
              <w:rPr>
                <w:rFonts w:cs="Calibri"/>
              </w:rPr>
              <w:t xml:space="preserve"> Groupement de commandes permanent lié aux besoins récurrents. </w:t>
            </w:r>
          </w:p>
          <w:p w14:paraId="73FDA1DF" w14:textId="77777777" w:rsidR="008709D7" w:rsidRDefault="008709D7">
            <w:pPr>
              <w:pStyle w:val="RedaliaNormal"/>
              <w:jc w:val="center"/>
              <w:rPr>
                <w:rFonts w:cs="Calibri"/>
                <w:sz w:val="4"/>
                <w:szCs w:val="4"/>
              </w:rPr>
            </w:pPr>
          </w:p>
          <w:p w14:paraId="6437CFB6" w14:textId="77777777" w:rsidR="008709D7" w:rsidRDefault="008709D7">
            <w:pPr>
              <w:pStyle w:val="RedaliaNormal"/>
              <w:jc w:val="center"/>
              <w:rPr>
                <w:rFonts w:cs="Calibri"/>
                <w:b/>
                <w:bCs/>
              </w:rPr>
            </w:pPr>
          </w:p>
          <w:p w14:paraId="4C2861F1" w14:textId="77777777" w:rsidR="008709D7" w:rsidRDefault="008709D7">
            <w:pPr>
              <w:pStyle w:val="RedaliaNormal"/>
              <w:jc w:val="center"/>
              <w:rPr>
                <w:rFonts w:cs="Calibri"/>
                <w:sz w:val="16"/>
                <w:szCs w:val="14"/>
              </w:rPr>
            </w:pPr>
          </w:p>
          <w:p w14:paraId="444238D0" w14:textId="77777777" w:rsidR="008709D7" w:rsidRDefault="00EF65D8">
            <w:pPr>
              <w:pStyle w:val="RedaliaNormal"/>
              <w:jc w:val="center"/>
            </w:pPr>
            <w:r>
              <w:rPr>
                <w:rFonts w:cs="Calibri"/>
                <w:u w:val="single"/>
              </w:rPr>
              <w:t>Coordonnateur du groupement de commandes</w:t>
            </w:r>
            <w:r>
              <w:rPr>
                <w:rFonts w:cs="Calibri"/>
              </w:rPr>
              <w:t> :</w:t>
            </w:r>
          </w:p>
          <w:p w14:paraId="3B8A4A5F" w14:textId="77777777" w:rsidR="008709D7" w:rsidRDefault="008709D7">
            <w:pPr>
              <w:pStyle w:val="RedaliaNormal"/>
              <w:jc w:val="center"/>
              <w:rPr>
                <w:rFonts w:cs="Calibri"/>
                <w:sz w:val="4"/>
                <w:szCs w:val="4"/>
              </w:rPr>
            </w:pPr>
          </w:p>
          <w:p w14:paraId="4353EAF0" w14:textId="77777777" w:rsidR="008709D7" w:rsidRDefault="00EF65D8">
            <w:pPr>
              <w:pStyle w:val="RedaliaNormal"/>
              <w:jc w:val="center"/>
              <w:rPr>
                <w:rFonts w:cs="Calibri"/>
                <w:b/>
                <w:bCs/>
              </w:rPr>
            </w:pPr>
            <w:r>
              <w:rPr>
                <w:rFonts w:cs="Calibri"/>
                <w:b/>
                <w:bCs/>
              </w:rPr>
              <w:t>BREST METROPOLE</w:t>
            </w:r>
          </w:p>
        </w:tc>
      </w:tr>
    </w:tbl>
    <w:p w14:paraId="2306F31C" w14:textId="77777777" w:rsidR="008709D7" w:rsidRDefault="008709D7">
      <w:pPr>
        <w:pStyle w:val="RedaliaNormal"/>
        <w:jc w:val="center"/>
        <w:rPr>
          <w:sz w:val="18"/>
          <w:szCs w:val="16"/>
        </w:rPr>
      </w:pPr>
    </w:p>
    <w:p w14:paraId="5CA95110" w14:textId="77777777" w:rsidR="008709D7" w:rsidRDefault="008709D7">
      <w:pPr>
        <w:pStyle w:val="RedaliaNormal"/>
        <w:jc w:val="center"/>
        <w:rPr>
          <w:sz w:val="18"/>
          <w:szCs w:val="16"/>
        </w:rPr>
      </w:pPr>
    </w:p>
    <w:tbl>
      <w:tblPr>
        <w:tblW w:w="7795" w:type="dxa"/>
        <w:jc w:val="center"/>
        <w:tblLayout w:type="fixed"/>
        <w:tblCellMar>
          <w:left w:w="10" w:type="dxa"/>
          <w:right w:w="10" w:type="dxa"/>
        </w:tblCellMar>
        <w:tblLook w:val="04A0" w:firstRow="1" w:lastRow="0" w:firstColumn="1" w:lastColumn="0" w:noHBand="0" w:noVBand="1"/>
      </w:tblPr>
      <w:tblGrid>
        <w:gridCol w:w="7795"/>
      </w:tblGrid>
      <w:tr w:rsidR="008709D7" w14:paraId="64263012" w14:textId="77777777">
        <w:trPr>
          <w:trHeight w:val="68"/>
          <w:jc w:val="center"/>
        </w:trPr>
        <w:tc>
          <w:tcPr>
            <w:tcW w:w="7795" w:type="dxa"/>
            <w:tcBorders>
              <w:top w:val="single" w:sz="12" w:space="0" w:color="000000"/>
              <w:left w:val="single" w:sz="12" w:space="0" w:color="000000"/>
              <w:right w:val="single" w:sz="12" w:space="0" w:color="000000"/>
            </w:tcBorders>
            <w:tcMar>
              <w:top w:w="0" w:type="dxa"/>
              <w:left w:w="108" w:type="dxa"/>
              <w:bottom w:w="0" w:type="dxa"/>
              <w:right w:w="108" w:type="dxa"/>
            </w:tcMar>
            <w:vAlign w:val="center"/>
          </w:tcPr>
          <w:p w14:paraId="6697AF1F" w14:textId="77777777" w:rsidR="008709D7" w:rsidRDefault="008709D7">
            <w:pPr>
              <w:pStyle w:val="RedaliaNormal"/>
              <w:jc w:val="center"/>
              <w:rPr>
                <w:rFonts w:cs="Calibri"/>
                <w:b/>
                <w:bCs/>
                <w:sz w:val="4"/>
                <w:szCs w:val="4"/>
              </w:rPr>
            </w:pPr>
          </w:p>
        </w:tc>
      </w:tr>
      <w:tr w:rsidR="008709D7" w14:paraId="53BB3737" w14:textId="77777777">
        <w:trPr>
          <w:trHeight w:val="663"/>
          <w:jc w:val="center"/>
        </w:trPr>
        <w:tc>
          <w:tcPr>
            <w:tcW w:w="7795" w:type="dxa"/>
            <w:tcBorders>
              <w:left w:val="single" w:sz="12" w:space="0" w:color="000000"/>
              <w:right w:val="single" w:sz="12" w:space="0" w:color="000000"/>
            </w:tcBorders>
            <w:tcMar>
              <w:top w:w="0" w:type="dxa"/>
              <w:left w:w="108" w:type="dxa"/>
              <w:bottom w:w="0" w:type="dxa"/>
              <w:right w:w="108" w:type="dxa"/>
            </w:tcMar>
            <w:vAlign w:val="center"/>
          </w:tcPr>
          <w:p w14:paraId="280F0D63" w14:textId="77777777" w:rsidR="008709D7" w:rsidRDefault="00EF65D8">
            <w:pPr>
              <w:pStyle w:val="RedaliaNormal"/>
              <w:jc w:val="center"/>
              <w:rPr>
                <w:rFonts w:cs="Calibri"/>
                <w:b/>
                <w:bCs/>
                <w:sz w:val="28"/>
                <w:szCs w:val="24"/>
              </w:rPr>
            </w:pPr>
            <w:r>
              <w:rPr>
                <w:rFonts w:cs="Calibri"/>
                <w:b/>
                <w:bCs/>
                <w:sz w:val="28"/>
                <w:szCs w:val="24"/>
              </w:rPr>
              <w:t>Date limite de remise des offres :</w:t>
            </w:r>
          </w:p>
          <w:p w14:paraId="6481698D" w14:textId="77777777" w:rsidR="008709D7" w:rsidRDefault="00EF65D8">
            <w:pPr>
              <w:pStyle w:val="RedaliaNormal"/>
              <w:jc w:val="center"/>
              <w:rPr>
                <w:rFonts w:cs="Calibri"/>
                <w:b/>
                <w:bCs/>
                <w:sz w:val="28"/>
                <w:szCs w:val="24"/>
              </w:rPr>
            </w:pPr>
            <w:r>
              <w:rPr>
                <w:rFonts w:cs="Calibri"/>
                <w:b/>
                <w:bCs/>
                <w:sz w:val="28"/>
                <w:szCs w:val="24"/>
              </w:rPr>
              <w:t>Le 23 octobre 2026 à 12h00</w:t>
            </w:r>
          </w:p>
        </w:tc>
      </w:tr>
      <w:tr w:rsidR="008709D7" w14:paraId="115A59A8" w14:textId="77777777">
        <w:trPr>
          <w:trHeight w:val="68"/>
          <w:jc w:val="center"/>
        </w:trPr>
        <w:tc>
          <w:tcPr>
            <w:tcW w:w="7795" w:type="dxa"/>
            <w:tcBorders>
              <w:left w:val="single" w:sz="12" w:space="0" w:color="000000"/>
              <w:bottom w:val="single" w:sz="12" w:space="0" w:color="000000"/>
              <w:right w:val="single" w:sz="12" w:space="0" w:color="000000"/>
            </w:tcBorders>
            <w:tcMar>
              <w:top w:w="0" w:type="dxa"/>
              <w:left w:w="108" w:type="dxa"/>
              <w:bottom w:w="0" w:type="dxa"/>
              <w:right w:w="108" w:type="dxa"/>
            </w:tcMar>
            <w:vAlign w:val="center"/>
          </w:tcPr>
          <w:p w14:paraId="50420F86" w14:textId="77777777" w:rsidR="008709D7" w:rsidRDefault="008709D7">
            <w:pPr>
              <w:pStyle w:val="RedaliaNormal"/>
              <w:jc w:val="center"/>
              <w:rPr>
                <w:rFonts w:cs="Calibri"/>
                <w:b/>
                <w:bCs/>
                <w:sz w:val="4"/>
                <w:szCs w:val="4"/>
              </w:rPr>
            </w:pPr>
          </w:p>
        </w:tc>
      </w:tr>
    </w:tbl>
    <w:p w14:paraId="522E2A91" w14:textId="77777777" w:rsidR="008709D7" w:rsidRDefault="008709D7">
      <w:pPr>
        <w:pStyle w:val="RedaliaNormal"/>
        <w:rPr>
          <w:sz w:val="14"/>
          <w:szCs w:val="12"/>
        </w:rPr>
      </w:pPr>
    </w:p>
    <w:p w14:paraId="5023E0C8" w14:textId="77777777" w:rsidR="008709D7" w:rsidRDefault="008709D7">
      <w:pPr>
        <w:pStyle w:val="RedaliaNormal"/>
        <w:pageBreakBefore/>
      </w:pPr>
    </w:p>
    <w:p w14:paraId="0B7325E9" w14:textId="77777777" w:rsidR="008709D7" w:rsidRDefault="00EF65D8">
      <w:pPr>
        <w:pStyle w:val="RedaliaTitre1"/>
      </w:pPr>
      <w:r>
        <w:t>Objet de la consultation</w:t>
      </w:r>
    </w:p>
    <w:p w14:paraId="5B821989" w14:textId="77777777" w:rsidR="008709D7" w:rsidRDefault="00EF65D8">
      <w:pPr>
        <w:pStyle w:val="RedaliaNormal"/>
      </w:pPr>
      <w:r>
        <w:t>La consultation a pour objet : Affûtage et fourniture d'outils de coupe.</w:t>
      </w:r>
    </w:p>
    <w:p w14:paraId="291A77F6" w14:textId="77777777" w:rsidR="008709D7" w:rsidRDefault="008709D7">
      <w:pPr>
        <w:pStyle w:val="RedaliaNormal"/>
      </w:pPr>
    </w:p>
    <w:p w14:paraId="7778CE03" w14:textId="77777777" w:rsidR="008709D7" w:rsidRDefault="00EF65D8">
      <w:pPr>
        <w:pStyle w:val="RedaliaNormal"/>
      </w:pPr>
      <w:r>
        <w:t xml:space="preserve">En application des articles L. 2113-6 à L. 2112-7 du Code de la commande publique, la consultation est passée dans le cadre du groupement de commandes </w:t>
      </w:r>
      <w:proofErr w:type="gramStart"/>
      <w:r>
        <w:rPr>
          <w:i/>
          <w:iCs/>
        </w:rPr>
        <w:t>«  »</w:t>
      </w:r>
      <w:proofErr w:type="gramEnd"/>
      <w:r>
        <w:t>.</w:t>
      </w:r>
    </w:p>
    <w:p w14:paraId="70844B63" w14:textId="77777777" w:rsidR="008709D7" w:rsidRDefault="008709D7">
      <w:pPr>
        <w:pStyle w:val="RedaliaNormal"/>
      </w:pPr>
    </w:p>
    <w:p w14:paraId="1E4D1060" w14:textId="77777777" w:rsidR="008709D7" w:rsidRDefault="00EF65D8">
      <w:pPr>
        <w:pStyle w:val="RedaliaNormal"/>
      </w:pPr>
      <w:r>
        <w:t>BREST METROPOLE est coordonnateur du groupement de commandes.</w:t>
      </w:r>
    </w:p>
    <w:p w14:paraId="0D79ECA6" w14:textId="77777777" w:rsidR="008709D7" w:rsidRDefault="008709D7">
      <w:pPr>
        <w:pStyle w:val="RedaliaNormal"/>
      </w:pPr>
    </w:p>
    <w:p w14:paraId="19785182" w14:textId="77777777" w:rsidR="008709D7" w:rsidRDefault="00EF65D8">
      <w:pPr>
        <w:pStyle w:val="RedaliaNormal"/>
      </w:pPr>
      <w:r>
        <w:t>Le coordonnateur du groupement de commandes, en sa qualité de coordonnateur, est mandaté pour passer, signer et notifier l'accord-cadre au nom et pour le compte des membres du groupement de commandes. Chacun des membres du groupement de commandes sera chargé de la bonne exécution technique et financière pour la part de l'accord-cadre le concernant.</w:t>
      </w:r>
    </w:p>
    <w:p w14:paraId="37DB9A5B" w14:textId="77777777" w:rsidR="008709D7" w:rsidRDefault="008709D7">
      <w:pPr>
        <w:pStyle w:val="RedaliaNormal"/>
      </w:pPr>
    </w:p>
    <w:p w14:paraId="7EBD5C63" w14:textId="77777777" w:rsidR="008709D7" w:rsidRDefault="00EF65D8">
      <w:pPr>
        <w:pStyle w:val="RedaliaNormal"/>
        <w:tabs>
          <w:tab w:val="clear" w:pos="8505"/>
          <w:tab w:val="left" w:leader="dot" w:pos="4140"/>
          <w:tab w:val="left" w:pos="8640"/>
        </w:tabs>
      </w:pPr>
      <w:r>
        <w:t>Les différents membres du groupement de commandes sont les suivants :</w:t>
      </w:r>
    </w:p>
    <w:p w14:paraId="418E3F2C" w14:textId="77777777" w:rsidR="008709D7" w:rsidRDefault="008709D7">
      <w:pPr>
        <w:pStyle w:val="RedaliaNormal"/>
        <w:tabs>
          <w:tab w:val="clear" w:pos="8505"/>
          <w:tab w:val="left" w:leader="dot" w:pos="4140"/>
          <w:tab w:val="left" w:pos="8640"/>
        </w:tabs>
      </w:pPr>
    </w:p>
    <w:tbl>
      <w:tblPr>
        <w:tblW w:w="9104" w:type="dxa"/>
        <w:tblInd w:w="108" w:type="dxa"/>
        <w:tblLayout w:type="fixed"/>
        <w:tblCellMar>
          <w:left w:w="10" w:type="dxa"/>
          <w:right w:w="10" w:type="dxa"/>
        </w:tblCellMar>
        <w:tblLook w:val="04A0" w:firstRow="1" w:lastRow="0" w:firstColumn="1" w:lastColumn="0" w:noHBand="0" w:noVBand="1"/>
      </w:tblPr>
      <w:tblGrid>
        <w:gridCol w:w="9104"/>
      </w:tblGrid>
      <w:tr w:rsidR="008709D7" w14:paraId="4F7793E1" w14:textId="77777777">
        <w:trPr>
          <w:trHeight w:val="426"/>
        </w:trPr>
        <w:tc>
          <w:tcPr>
            <w:tcW w:w="91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1A428B" w14:textId="77777777" w:rsidR="008709D7" w:rsidRDefault="00EF65D8">
            <w:pPr>
              <w:pStyle w:val="RedaliaNormal"/>
              <w:tabs>
                <w:tab w:val="clear" w:pos="8505"/>
                <w:tab w:val="left" w:leader="dot" w:pos="4140"/>
                <w:tab w:val="left" w:pos="8640"/>
              </w:tabs>
              <w:jc w:val="center"/>
              <w:rPr>
                <w:rFonts w:cs="Calibri"/>
                <w:b/>
                <w:bCs/>
              </w:rPr>
            </w:pPr>
            <w:r>
              <w:rPr>
                <w:rFonts w:cs="Calibri"/>
                <w:b/>
                <w:bCs/>
              </w:rPr>
              <w:t>Membres du groupement de commandes</w:t>
            </w:r>
          </w:p>
        </w:tc>
      </w:tr>
      <w:tr w:rsidR="008709D7" w14:paraId="3F224A3F" w14:textId="77777777">
        <w:trPr>
          <w:trHeight w:val="426"/>
        </w:trPr>
        <w:tc>
          <w:tcPr>
            <w:tcW w:w="9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10039" w14:textId="77777777" w:rsidR="008709D7" w:rsidRDefault="00EF65D8">
            <w:pPr>
              <w:pStyle w:val="RedaliaNormal"/>
              <w:tabs>
                <w:tab w:val="clear" w:pos="8505"/>
                <w:tab w:val="left" w:leader="dot" w:pos="4140"/>
                <w:tab w:val="left" w:pos="8640"/>
              </w:tabs>
              <w:jc w:val="center"/>
              <w:rPr>
                <w:rFonts w:cs="Calibri"/>
              </w:rPr>
            </w:pPr>
            <w:r>
              <w:rPr>
                <w:rFonts w:cs="Calibri"/>
              </w:rPr>
              <w:t>Brest métropole – N°BM-2027-0049</w:t>
            </w:r>
          </w:p>
        </w:tc>
      </w:tr>
      <w:tr w:rsidR="008709D7" w14:paraId="59F9AB2C" w14:textId="77777777">
        <w:trPr>
          <w:trHeight w:val="426"/>
        </w:trPr>
        <w:tc>
          <w:tcPr>
            <w:tcW w:w="91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872DED" w14:textId="77777777" w:rsidR="008709D7" w:rsidRDefault="00EF65D8">
            <w:pPr>
              <w:pStyle w:val="RedaliaNormal"/>
              <w:tabs>
                <w:tab w:val="clear" w:pos="8505"/>
                <w:tab w:val="left" w:leader="dot" w:pos="4140"/>
                <w:tab w:val="left" w:pos="8640"/>
              </w:tabs>
              <w:jc w:val="center"/>
              <w:rPr>
                <w:rFonts w:cs="Calibri"/>
              </w:rPr>
            </w:pPr>
            <w:r>
              <w:rPr>
                <w:rFonts w:cs="Calibri"/>
              </w:rPr>
              <w:t>Ville de Brest – N°VDB-2027-0049</w:t>
            </w:r>
          </w:p>
        </w:tc>
      </w:tr>
    </w:tbl>
    <w:p w14:paraId="5A289B2A" w14:textId="77777777" w:rsidR="008709D7" w:rsidRDefault="00EF65D8">
      <w:pPr>
        <w:pStyle w:val="RedaliaTitre1"/>
      </w:pPr>
      <w:r>
        <w:t>Procédure applicable</w:t>
      </w:r>
    </w:p>
    <w:p w14:paraId="23591C35" w14:textId="77EB78EB" w:rsidR="00DB773F" w:rsidRDefault="00DB773F" w:rsidP="00DB773F">
      <w:pPr>
        <w:jc w:val="both"/>
      </w:pPr>
      <w:r>
        <w:t>La présente consultation est passée dans le respect des dispositions des articles R. 2123-1 à R. 2123-7, R. 2162-1 à R. 2162-6, et R. 2162-13 à R. 2162-14 du Code de la commande publique selon une procédure adaptée avec négociation éventuelle, librement définie par le pouvoir adjudicateur.</w:t>
      </w:r>
    </w:p>
    <w:p w14:paraId="62D56E7A" w14:textId="77777777" w:rsidR="008709D7" w:rsidRDefault="00EF65D8">
      <w:pPr>
        <w:pStyle w:val="RedaliaTitre1"/>
      </w:pPr>
      <w:r>
        <w:t>Durée – Délais d’exécution – Reconduction</w:t>
      </w:r>
    </w:p>
    <w:p w14:paraId="30FC1E74" w14:textId="77777777" w:rsidR="008709D7" w:rsidRDefault="00EF65D8">
      <w:pPr>
        <w:pStyle w:val="RedaliaTitre2"/>
      </w:pPr>
      <w:r>
        <w:t>Durée de l'accord-cadre</w:t>
      </w:r>
    </w:p>
    <w:p w14:paraId="532923B4" w14:textId="77777777" w:rsidR="008709D7" w:rsidRDefault="00EF65D8">
      <w:pPr>
        <w:jc w:val="both"/>
      </w:pPr>
      <w:r>
        <w:t>La durée initiale de l'accord-cadre est fixée à 4 an(s) à compter de la notification de l'accord-cadre.</w:t>
      </w:r>
    </w:p>
    <w:p w14:paraId="6C4B88E1" w14:textId="77777777" w:rsidR="008709D7" w:rsidRDefault="00EF65D8">
      <w:pPr>
        <w:pStyle w:val="RedaliaTitre2"/>
      </w:pPr>
      <w:r>
        <w:t>Délais d’exécution des bons de commande</w:t>
      </w:r>
    </w:p>
    <w:p w14:paraId="28CF0D6F" w14:textId="77777777" w:rsidR="008709D7" w:rsidRDefault="00EF65D8">
      <w:pPr>
        <w:pStyle w:val="RedaliaNormal"/>
      </w:pPr>
      <w:r>
        <w:t>Les délais d’exécution des bons de commande sont de 7 jours à compter de la réception du bon de commande.</w:t>
      </w:r>
    </w:p>
    <w:p w14:paraId="2A43322B" w14:textId="77777777" w:rsidR="008709D7" w:rsidRDefault="00EF65D8">
      <w:pPr>
        <w:pStyle w:val="RedaliaTitre2"/>
      </w:pPr>
      <w:r>
        <w:t>Reconduction</w:t>
      </w:r>
    </w:p>
    <w:p w14:paraId="6EE8631A" w14:textId="77777777" w:rsidR="008709D7" w:rsidRDefault="00EF65D8">
      <w:pPr>
        <w:pStyle w:val="RedaliaNormal"/>
      </w:pPr>
      <w:r>
        <w:t>L'accord-cadre ne sera pas reconduit.</w:t>
      </w:r>
    </w:p>
    <w:p w14:paraId="642EC139" w14:textId="77777777" w:rsidR="008709D7" w:rsidRDefault="00EF65D8">
      <w:pPr>
        <w:pStyle w:val="RedaliaTitre1"/>
      </w:pPr>
      <w:r>
        <w:t>Conditions de consultation</w:t>
      </w:r>
    </w:p>
    <w:p w14:paraId="70B78D62" w14:textId="77777777" w:rsidR="008709D7" w:rsidRDefault="00EF65D8">
      <w:pPr>
        <w:pStyle w:val="RedaliaNormal"/>
      </w:pPr>
      <w:r>
        <w:rPr>
          <w:u w:val="single"/>
        </w:rPr>
        <w:lastRenderedPageBreak/>
        <w:t>Représentant du pouvoir adjudicateur</w:t>
      </w:r>
      <w:r>
        <w:t> : Monsieur le Président de Brest Métropole.</w:t>
      </w:r>
    </w:p>
    <w:p w14:paraId="4CB7D519" w14:textId="77777777" w:rsidR="008709D7" w:rsidRDefault="008709D7">
      <w:pPr>
        <w:pStyle w:val="RedaliaNormal"/>
        <w:rPr>
          <w:sz w:val="14"/>
          <w:szCs w:val="12"/>
        </w:rPr>
      </w:pPr>
    </w:p>
    <w:p w14:paraId="4376FA85" w14:textId="77777777" w:rsidR="008709D7" w:rsidRDefault="00EF65D8">
      <w:pPr>
        <w:pStyle w:val="RedaliaNormal"/>
      </w:pPr>
      <w:r>
        <w:rPr>
          <w:u w:val="single"/>
        </w:rPr>
        <w:t>Unité monétaire du marché</w:t>
      </w:r>
      <w:r>
        <w:t> : Euro (€).</w:t>
      </w:r>
    </w:p>
    <w:p w14:paraId="4675A35F" w14:textId="77777777" w:rsidR="008709D7" w:rsidRDefault="008709D7">
      <w:pPr>
        <w:pStyle w:val="RedaliaNormal"/>
        <w:rPr>
          <w:sz w:val="14"/>
          <w:szCs w:val="12"/>
        </w:rPr>
      </w:pPr>
    </w:p>
    <w:p w14:paraId="2A09524C" w14:textId="77777777" w:rsidR="008709D7" w:rsidRDefault="00EF65D8">
      <w:pPr>
        <w:pStyle w:val="RedaliaNormal"/>
      </w:pPr>
      <w:r>
        <w:rPr>
          <w:u w:val="single"/>
        </w:rPr>
        <w:t>Langue à utiliser</w:t>
      </w:r>
      <w:r>
        <w:t> : Français.</w:t>
      </w:r>
    </w:p>
    <w:p w14:paraId="42A6FED5" w14:textId="77777777" w:rsidR="008709D7" w:rsidRDefault="008709D7">
      <w:pPr>
        <w:pStyle w:val="RedaliaNormal"/>
        <w:rPr>
          <w:sz w:val="14"/>
          <w:szCs w:val="12"/>
        </w:rPr>
      </w:pPr>
    </w:p>
    <w:p w14:paraId="1B8B0753" w14:textId="77777777" w:rsidR="008709D7" w:rsidRDefault="00EF65D8">
      <w:pPr>
        <w:pStyle w:val="RedaliaNormal"/>
      </w:pPr>
      <w:r>
        <w:rPr>
          <w:u w:val="single"/>
        </w:rPr>
        <w:t>Dossiers délivrés gratuitement</w:t>
      </w:r>
      <w:r>
        <w:t>.</w:t>
      </w:r>
    </w:p>
    <w:p w14:paraId="3FA4BBBE" w14:textId="77777777" w:rsidR="008709D7" w:rsidRDefault="008709D7">
      <w:pPr>
        <w:pStyle w:val="RedaliaNormal"/>
      </w:pPr>
    </w:p>
    <w:p w14:paraId="2DC33188" w14:textId="77777777" w:rsidR="008709D7" w:rsidRDefault="00EF65D8">
      <w:pPr>
        <w:pStyle w:val="RedaliaNormal"/>
      </w:pPr>
      <w:r>
        <w:rPr>
          <w:u w:val="single"/>
        </w:rPr>
        <w:t>Délais de validité des offres</w:t>
      </w:r>
      <w:r>
        <w:t> :</w:t>
      </w:r>
    </w:p>
    <w:p w14:paraId="344FE927" w14:textId="77777777" w:rsidR="008709D7" w:rsidRDefault="00EF65D8">
      <w:pPr>
        <w:pStyle w:val="RedaliaNormal"/>
      </w:pPr>
      <w:r>
        <w:t>Le délai de validité des offres est fixé à 3 mois à compter de la date limite de remise de l’offre.</w:t>
      </w:r>
    </w:p>
    <w:p w14:paraId="78B0403A" w14:textId="77777777" w:rsidR="008709D7" w:rsidRDefault="008709D7">
      <w:pPr>
        <w:pStyle w:val="RedaliaNormal"/>
        <w:rPr>
          <w:sz w:val="14"/>
          <w:szCs w:val="12"/>
        </w:rPr>
      </w:pPr>
    </w:p>
    <w:p w14:paraId="1C9CE0B7" w14:textId="77777777" w:rsidR="008709D7" w:rsidRDefault="00EF65D8">
      <w:pPr>
        <w:pStyle w:val="RedaliaNormal"/>
        <w:rPr>
          <w:u w:val="single"/>
        </w:rPr>
      </w:pPr>
      <w:r>
        <w:rPr>
          <w:u w:val="single"/>
        </w:rPr>
        <w:t>Lieu d’exécution de l'accord-cadre : Territoire de Brest Métropole.</w:t>
      </w:r>
    </w:p>
    <w:p w14:paraId="496598D5" w14:textId="77777777" w:rsidR="008709D7" w:rsidRDefault="00EF65D8">
      <w:pPr>
        <w:pStyle w:val="RedaliaTitre2"/>
      </w:pPr>
      <w:r>
        <w:t>Négociation</w:t>
      </w:r>
    </w:p>
    <w:p w14:paraId="59A500BD" w14:textId="77777777" w:rsidR="008709D7" w:rsidRDefault="00EF65D8">
      <w:pPr>
        <w:jc w:val="both"/>
      </w:pPr>
      <w:r>
        <w:t>Le pouvoir adjudicateur écarte les offres inappropriées et</w:t>
      </w:r>
      <w:r>
        <w:rPr>
          <w:b/>
          <w:bCs/>
        </w:rPr>
        <w:t>, après négociation éventuelle avec l’ensemble des candidats retenus</w:t>
      </w:r>
      <w:r>
        <w:t>, choisira l’offre économiquement la plus avantageuse.</w:t>
      </w:r>
    </w:p>
    <w:p w14:paraId="2A1A38F0" w14:textId="77777777" w:rsidR="008709D7" w:rsidRDefault="008709D7">
      <w:pPr>
        <w:pStyle w:val="RedaliaNormal"/>
      </w:pPr>
    </w:p>
    <w:p w14:paraId="4B0726B4" w14:textId="77777777" w:rsidR="008709D7" w:rsidRDefault="00EF65D8">
      <w:pPr>
        <w:pStyle w:val="RedaliaNormal"/>
      </w:pPr>
      <w:r>
        <w:t>La négociation pourra porter sur tout ou partie des éléments suivants : Offres techniques et financières des soumissionnaires.</w:t>
      </w:r>
    </w:p>
    <w:p w14:paraId="6C64A739" w14:textId="77777777" w:rsidR="008709D7" w:rsidRDefault="008709D7">
      <w:pPr>
        <w:pStyle w:val="RedaliaNormal"/>
      </w:pPr>
    </w:p>
    <w:p w14:paraId="6C701BC2" w14:textId="77777777" w:rsidR="008709D7" w:rsidRDefault="00EF65D8">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de l'accord-cadre.</w:t>
      </w:r>
    </w:p>
    <w:p w14:paraId="23E5CA9A" w14:textId="77777777" w:rsidR="008709D7" w:rsidRDefault="008709D7">
      <w:pPr>
        <w:pStyle w:val="RedaliaNormal"/>
      </w:pPr>
    </w:p>
    <w:p w14:paraId="419A49CA" w14:textId="77777777" w:rsidR="008709D7" w:rsidRDefault="00EF65D8">
      <w:pPr>
        <w:pStyle w:val="RedaliaNormal"/>
      </w:pPr>
      <w:r>
        <w:t>À l’issue de ces négociations, il retiendra l’offre économiquement la plus avantageuse sur la base des critères de choix des offres définis dans l’avis et/ou dans le présent document.</w:t>
      </w:r>
    </w:p>
    <w:p w14:paraId="570DAE09" w14:textId="77777777" w:rsidR="008709D7" w:rsidRDefault="00EF65D8">
      <w:pPr>
        <w:pStyle w:val="RedaliaTitre2"/>
      </w:pPr>
      <w:r>
        <w:t>Variantes</w:t>
      </w:r>
    </w:p>
    <w:p w14:paraId="42DA7F70" w14:textId="036A5326" w:rsidR="008709D7" w:rsidRDefault="00403804">
      <w:pPr>
        <w:pStyle w:val="RedaliaNormal"/>
      </w:pPr>
      <w:r>
        <w:t xml:space="preserve">Les variantes sont interdites afin de permettre une analyse homogène des offres et de garantir le respect des spécifications techniques attendues pour les fournitures. </w:t>
      </w:r>
    </w:p>
    <w:p w14:paraId="5357C24E" w14:textId="77777777" w:rsidR="008709D7" w:rsidRDefault="00EF65D8">
      <w:pPr>
        <w:pStyle w:val="RedaliaTitre1"/>
      </w:pPr>
      <w:r>
        <w:t>Volume d’affaires des années précédentes</w:t>
      </w:r>
    </w:p>
    <w:p w14:paraId="68C60346" w14:textId="77777777" w:rsidR="008709D7" w:rsidRDefault="00EF65D8">
      <w:pPr>
        <w:pStyle w:val="RedaliaNormal"/>
      </w:pPr>
      <w:r>
        <w:t>A titre d’information, les volumes d’affaires pour les années précédentes sont les suivants :</w:t>
      </w:r>
    </w:p>
    <w:p w14:paraId="0F788593" w14:textId="77777777" w:rsidR="008709D7" w:rsidRDefault="008709D7">
      <w:pPr>
        <w:pStyle w:val="RedaliaNormal"/>
      </w:pPr>
    </w:p>
    <w:tbl>
      <w:tblPr>
        <w:tblW w:w="9104" w:type="dxa"/>
        <w:jc w:val="center"/>
        <w:tblLayout w:type="fixed"/>
        <w:tblCellMar>
          <w:left w:w="10" w:type="dxa"/>
          <w:right w:w="10" w:type="dxa"/>
        </w:tblCellMar>
        <w:tblLook w:val="04A0" w:firstRow="1" w:lastRow="0" w:firstColumn="1" w:lastColumn="0" w:noHBand="0" w:noVBand="1"/>
      </w:tblPr>
      <w:tblGrid>
        <w:gridCol w:w="2977"/>
        <w:gridCol w:w="6127"/>
      </w:tblGrid>
      <w:tr w:rsidR="008709D7" w14:paraId="2689BBDD" w14:textId="77777777">
        <w:trPr>
          <w:trHeight w:val="459"/>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DA91685" w14:textId="77777777" w:rsidR="008709D7" w:rsidRDefault="00EF65D8">
            <w:pPr>
              <w:pStyle w:val="RedaliaNormal"/>
              <w:jc w:val="center"/>
              <w:rPr>
                <w:rFonts w:cs="Calibri"/>
                <w:b/>
                <w:bCs/>
              </w:rPr>
            </w:pPr>
            <w:r>
              <w:rPr>
                <w:rFonts w:cs="Calibri"/>
                <w:b/>
                <w:bCs/>
              </w:rPr>
              <w:t>Période</w:t>
            </w:r>
          </w:p>
        </w:tc>
        <w:tc>
          <w:tcPr>
            <w:tcW w:w="6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AD1B60B" w14:textId="77777777" w:rsidR="008709D7" w:rsidRDefault="00EF65D8">
            <w:pPr>
              <w:pStyle w:val="RedaliaNormal"/>
              <w:jc w:val="center"/>
              <w:rPr>
                <w:rFonts w:cs="Calibri"/>
                <w:b/>
                <w:bCs/>
              </w:rPr>
            </w:pPr>
            <w:r>
              <w:rPr>
                <w:rFonts w:cs="Calibri"/>
                <w:b/>
                <w:bCs/>
              </w:rPr>
              <w:t>Montant des commandes</w:t>
            </w:r>
          </w:p>
          <w:p w14:paraId="5A41BA02" w14:textId="77777777" w:rsidR="008709D7" w:rsidRDefault="00EF65D8">
            <w:pPr>
              <w:pStyle w:val="RedaliaNormal"/>
              <w:jc w:val="center"/>
              <w:rPr>
                <w:rFonts w:cs="Calibri"/>
                <w:b/>
                <w:bCs/>
              </w:rPr>
            </w:pPr>
            <w:r>
              <w:rPr>
                <w:rFonts w:cs="Calibri"/>
                <w:b/>
                <w:bCs/>
              </w:rPr>
              <w:t>(</w:t>
            </w:r>
            <w:proofErr w:type="gramStart"/>
            <w:r>
              <w:rPr>
                <w:rFonts w:cs="Calibri"/>
                <w:b/>
                <w:bCs/>
              </w:rPr>
              <w:t>en</w:t>
            </w:r>
            <w:proofErr w:type="gramEnd"/>
            <w:r>
              <w:rPr>
                <w:rFonts w:cs="Calibri"/>
                <w:b/>
                <w:bCs/>
              </w:rPr>
              <w:t xml:space="preserve"> € TTC)</w:t>
            </w:r>
          </w:p>
        </w:tc>
      </w:tr>
      <w:tr w:rsidR="008709D7" w14:paraId="2BAFE75B" w14:textId="77777777">
        <w:trPr>
          <w:trHeight w:val="459"/>
          <w:jc w:val="center"/>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8DEA9" w14:textId="77777777" w:rsidR="008709D7" w:rsidRDefault="00EF65D8">
            <w:pPr>
              <w:pStyle w:val="RedaliaNormal"/>
              <w:jc w:val="center"/>
              <w:rPr>
                <w:rFonts w:cs="Calibri"/>
              </w:rPr>
            </w:pPr>
            <w:r>
              <w:rPr>
                <w:rFonts w:cs="Calibri"/>
              </w:rPr>
              <w:t>2023</w:t>
            </w:r>
          </w:p>
        </w:tc>
        <w:tc>
          <w:tcPr>
            <w:tcW w:w="6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2B6E9" w14:textId="77777777" w:rsidR="008709D7" w:rsidRDefault="00EF65D8">
            <w:pPr>
              <w:pStyle w:val="RedaliaNormal"/>
              <w:jc w:val="center"/>
              <w:rPr>
                <w:rFonts w:cs="Calibri"/>
              </w:rPr>
            </w:pPr>
            <w:r>
              <w:rPr>
                <w:rFonts w:cs="Calibri"/>
              </w:rPr>
              <w:t>1 082,34 €</w:t>
            </w:r>
          </w:p>
        </w:tc>
      </w:tr>
      <w:tr w:rsidR="008709D7" w14:paraId="6C21E533" w14:textId="77777777">
        <w:trPr>
          <w:trHeight w:val="459"/>
          <w:jc w:val="center"/>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5851" w14:textId="77777777" w:rsidR="008709D7" w:rsidRDefault="00EF65D8">
            <w:pPr>
              <w:pStyle w:val="RedaliaNormal"/>
              <w:jc w:val="center"/>
              <w:rPr>
                <w:rFonts w:cs="Calibri"/>
              </w:rPr>
            </w:pPr>
            <w:r>
              <w:rPr>
                <w:rFonts w:cs="Calibri"/>
              </w:rPr>
              <w:t>2024</w:t>
            </w:r>
          </w:p>
        </w:tc>
        <w:tc>
          <w:tcPr>
            <w:tcW w:w="6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7CF20" w14:textId="77777777" w:rsidR="008709D7" w:rsidRDefault="00EF65D8">
            <w:pPr>
              <w:pStyle w:val="RedaliaNormal"/>
              <w:jc w:val="center"/>
              <w:rPr>
                <w:rFonts w:cs="Calibri"/>
              </w:rPr>
            </w:pPr>
            <w:r>
              <w:rPr>
                <w:rFonts w:cs="Calibri"/>
              </w:rPr>
              <w:t>4 865,72 €</w:t>
            </w:r>
          </w:p>
        </w:tc>
      </w:tr>
      <w:tr w:rsidR="008709D7" w14:paraId="12B5B079" w14:textId="77777777">
        <w:trPr>
          <w:trHeight w:val="459"/>
          <w:jc w:val="center"/>
        </w:trPr>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2C8EA" w14:textId="77777777" w:rsidR="008709D7" w:rsidRDefault="00EF65D8">
            <w:pPr>
              <w:pStyle w:val="RedaliaNormal"/>
              <w:jc w:val="center"/>
              <w:rPr>
                <w:rFonts w:cs="Calibri"/>
              </w:rPr>
            </w:pPr>
            <w:r>
              <w:rPr>
                <w:rFonts w:cs="Calibri"/>
              </w:rPr>
              <w:t>2025</w:t>
            </w:r>
          </w:p>
        </w:tc>
        <w:tc>
          <w:tcPr>
            <w:tcW w:w="6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2AEB8" w14:textId="77777777" w:rsidR="008709D7" w:rsidRDefault="00EF65D8">
            <w:pPr>
              <w:pStyle w:val="RedaliaNormal"/>
              <w:jc w:val="center"/>
              <w:rPr>
                <w:rFonts w:cs="Calibri"/>
              </w:rPr>
            </w:pPr>
            <w:r>
              <w:rPr>
                <w:rFonts w:cs="Calibri"/>
              </w:rPr>
              <w:t>3 958,65 €</w:t>
            </w:r>
          </w:p>
        </w:tc>
      </w:tr>
    </w:tbl>
    <w:p w14:paraId="5F3FCD73" w14:textId="77777777" w:rsidR="008709D7" w:rsidRDefault="008709D7"/>
    <w:p w14:paraId="2DB99729" w14:textId="77777777" w:rsidR="008709D7" w:rsidRDefault="00EF65D8">
      <w:r>
        <w:t>Les volumes d’affaires donnés ci-dessus n’ont aucune valeur contractuelle.</w:t>
      </w:r>
    </w:p>
    <w:p w14:paraId="43E8C654" w14:textId="77777777" w:rsidR="008709D7" w:rsidRDefault="00EF65D8">
      <w:pPr>
        <w:pStyle w:val="RedaliaTitre1"/>
      </w:pPr>
      <w:r>
        <w:lastRenderedPageBreak/>
        <w:t>Contenu des plis</w:t>
      </w:r>
    </w:p>
    <w:p w14:paraId="540D5477" w14:textId="77777777" w:rsidR="008709D7" w:rsidRDefault="00EF65D8">
      <w:pPr>
        <w:pStyle w:val="RedaliaNormal"/>
      </w:pPr>
      <w:r>
        <w:rPr>
          <w:b/>
          <w:bCs/>
        </w:rPr>
        <w:t>La candidature</w:t>
      </w:r>
      <w:r>
        <w:t xml:space="preserve"> du candidat devra comprendre :</w:t>
      </w:r>
    </w:p>
    <w:p w14:paraId="1E6E2BCE" w14:textId="77777777" w:rsidR="008709D7" w:rsidRDefault="00EF65D8">
      <w:pPr>
        <w:pStyle w:val="RedaliaRetraitavecpuce"/>
        <w:numPr>
          <w:ilvl w:val="0"/>
          <w:numId w:val="23"/>
        </w:numPr>
      </w:pPr>
      <w:r>
        <w:t xml:space="preserve"> Redressement judiciaire : le candidat produit la copie du ou des jugements prononcés, s'il est en redressement </w:t>
      </w:r>
      <w:proofErr w:type="gramStart"/>
      <w:r>
        <w:t>judiciaire;</w:t>
      </w:r>
      <w:proofErr w:type="gramEnd"/>
    </w:p>
    <w:p w14:paraId="039337C2" w14:textId="77777777" w:rsidR="008709D7" w:rsidRDefault="00EF65D8">
      <w:pPr>
        <w:pStyle w:val="RedaliaRetraitavecpuce"/>
      </w:pPr>
      <w:r>
        <w:t xml:space="preserve"> Formulaire DC1 ou équivalent : lettre de candidature - habilitation du mandataire par ses cotraitants</w:t>
      </w:r>
    </w:p>
    <w:p w14:paraId="41CED09D" w14:textId="77777777" w:rsidR="008709D7" w:rsidRDefault="00EF65D8">
      <w:pPr>
        <w:pStyle w:val="RedaliaRetraitavecpuce"/>
      </w:pPr>
      <w:r>
        <w:t xml:space="preserve"> Formulaire DC2 ou équivalent : déclaration du candidat individuel ou du membre du groupement</w:t>
      </w:r>
    </w:p>
    <w:p w14:paraId="3625E749" w14:textId="77777777" w:rsidR="008709D7" w:rsidRDefault="00EF65D8">
      <w:pPr>
        <w:pStyle w:val="RedaliaRetraitavecpuce"/>
      </w:pPr>
      <w:r>
        <w:t xml:space="preserve"> Déclaration de chiffre d'affaires : déclaration concernant le chiffre d'affaires global du candidat et le chiffre d'affaires du domaine d'activité faisant l'objet du marché public, portant au maximum sur les trois derniers exercices disponibles en fonction de la date de création de l'entreprise ou du début d'activité de l'opérateur économique.</w:t>
      </w:r>
    </w:p>
    <w:p w14:paraId="6726A399" w14:textId="77777777" w:rsidR="008709D7" w:rsidRDefault="008709D7">
      <w:pPr>
        <w:pStyle w:val="RedaliaNormal"/>
        <w:ind w:left="709"/>
        <w:rPr>
          <w:sz w:val="16"/>
          <w:szCs w:val="14"/>
        </w:rPr>
      </w:pPr>
    </w:p>
    <w:p w14:paraId="505F1ABE" w14:textId="77777777" w:rsidR="008709D7" w:rsidRDefault="00EF65D8">
      <w:pPr>
        <w:pStyle w:val="RedaliaNormal"/>
        <w:ind w:left="709"/>
      </w:pPr>
      <w:r>
        <w:t>Le candidat pourra prouver sa capacité par tout autre document considéré comme équivalent par le pouvoir adjudicateur s’il est objectivement dans l’impossibilité de produire l’un des renseignements demandés relatifs à sa capacité financière.</w:t>
      </w:r>
    </w:p>
    <w:p w14:paraId="6B91D605" w14:textId="77777777" w:rsidR="008709D7" w:rsidRDefault="008709D7">
      <w:pPr>
        <w:pStyle w:val="RedaliaNormal"/>
        <w:ind w:left="709"/>
        <w:rPr>
          <w:sz w:val="16"/>
          <w:szCs w:val="14"/>
        </w:rPr>
      </w:pPr>
    </w:p>
    <w:p w14:paraId="54CC6657" w14:textId="77777777" w:rsidR="008709D7" w:rsidRDefault="008709D7">
      <w:pPr>
        <w:pStyle w:val="RedaliaNormal"/>
      </w:pPr>
    </w:p>
    <w:p w14:paraId="407F006E" w14:textId="77777777" w:rsidR="008709D7" w:rsidRDefault="00EF65D8">
      <w:pPr>
        <w:pStyle w:val="RedaliaNormal"/>
      </w:pPr>
      <w:r>
        <w:rPr>
          <w:b/>
          <w:bCs/>
        </w:rPr>
        <w:t>L’offre</w:t>
      </w:r>
      <w:r>
        <w:t xml:space="preserve"> du candidat devra comprendre :</w:t>
      </w:r>
    </w:p>
    <w:p w14:paraId="63405A38" w14:textId="77777777" w:rsidR="008709D7" w:rsidRDefault="00EF65D8">
      <w:pPr>
        <w:pStyle w:val="RedaliaRetraitavecpuce"/>
      </w:pPr>
      <w:r>
        <w:t>Un CGA dûment complété.</w:t>
      </w:r>
    </w:p>
    <w:p w14:paraId="36D20384" w14:textId="48C9D3C5" w:rsidR="008709D7" w:rsidRDefault="00EF65D8">
      <w:pPr>
        <w:pStyle w:val="RedaliaRetraitavecpuce"/>
      </w:pPr>
      <w:r>
        <w:t>Un bordereau des prix unitaires</w:t>
      </w:r>
      <w:r w:rsidR="006E73F6">
        <w:t xml:space="preserve"> de devis estimatif</w:t>
      </w:r>
      <w:r>
        <w:t xml:space="preserve"> dûment complété.</w:t>
      </w:r>
    </w:p>
    <w:p w14:paraId="20048C92" w14:textId="77777777" w:rsidR="008709D7" w:rsidRDefault="00EF65D8">
      <w:pPr>
        <w:pStyle w:val="RedaliaRetraitavecpuce"/>
      </w:pPr>
      <w:r>
        <w:t>Un mémoire justificatif des dispositions que le candidat se propose d'adopter pour l'exécution des prestations :</w:t>
      </w:r>
    </w:p>
    <w:p w14:paraId="699178D4" w14:textId="4E3A68BF" w:rsidR="008709D7" w:rsidRDefault="00EF65D8">
      <w:pPr>
        <w:pStyle w:val="RedaliaRetraitavecpuce"/>
        <w:numPr>
          <w:ilvl w:val="0"/>
          <w:numId w:val="0"/>
        </w:numPr>
        <w:ind w:left="720" w:hanging="360"/>
      </w:pPr>
      <w:r>
        <w:t xml:space="preserve"> Note n°1 : cadre de mémoire technique joint au présent Dossier de Consultation des Entreprises</w:t>
      </w:r>
      <w:r w:rsidR="006E73F6">
        <w:t xml:space="preserve">. </w:t>
      </w:r>
      <w:r w:rsidR="006E73F6">
        <w:br/>
      </w:r>
      <w:r w:rsidR="006E73F6" w:rsidRPr="00761FD6">
        <w:rPr>
          <w:b/>
          <w:bCs/>
          <w:u w:val="single"/>
        </w:rPr>
        <w:t>Le soumissionnaire présentera les fiches techniques des produits concernés listés au BPU-DE. Il enregistrera ses fiches techniques de la façon suivante : « ligne du BPU concernée-Intitulé ou référence du produit.pdf »</w:t>
      </w:r>
    </w:p>
    <w:p w14:paraId="0CD55B46" w14:textId="77777777" w:rsidR="008709D7" w:rsidRDefault="00EF65D8">
      <w:pPr>
        <w:pStyle w:val="RedaliaRetraitavecpuce"/>
        <w:numPr>
          <w:ilvl w:val="0"/>
          <w:numId w:val="0"/>
        </w:numPr>
        <w:ind w:left="720" w:hanging="360"/>
      </w:pPr>
      <w:r>
        <w:t>Note n°2 : cadre de réponse environnemental joint au présent Dossier de Consultation des Entreprises</w:t>
      </w:r>
    </w:p>
    <w:p w14:paraId="701B4260" w14:textId="77777777" w:rsidR="008709D7" w:rsidRDefault="008709D7">
      <w:pPr>
        <w:pStyle w:val="RedaliaNormal"/>
      </w:pPr>
    </w:p>
    <w:p w14:paraId="60CE54AF" w14:textId="77777777" w:rsidR="008709D7" w:rsidRDefault="00EF65D8">
      <w:pPr>
        <w:pStyle w:val="RedaliaNormal"/>
        <w:pBdr>
          <w:top w:val="single" w:sz="4" w:space="1" w:color="000000"/>
          <w:left w:val="single" w:sz="4" w:space="4" w:color="000000"/>
          <w:bottom w:val="single" w:sz="4" w:space="1" w:color="000000"/>
          <w:right w:val="single" w:sz="4" w:space="4" w:color="000000"/>
        </w:pBdr>
      </w:pPr>
      <w:r>
        <w:rPr>
          <w:b/>
          <w:bCs/>
        </w:rPr>
        <w:t xml:space="preserve">Le mémoire justificatif, un des éléments permettant d’apprécier la valeur de l’offre au vu des critères définis à l’article </w:t>
      </w:r>
      <w:r>
        <w:rPr>
          <w:b/>
          <w:bCs/>
          <w:i/>
          <w:iCs/>
        </w:rPr>
        <w:t xml:space="preserve">Jugement des candidatures, des offres et attribution de l'accord-cadre, </w:t>
      </w:r>
      <w:r>
        <w:rPr>
          <w:b/>
          <w:bCs/>
          <w:u w:val="single"/>
        </w:rPr>
        <w:t>est une pièce obligatoire à joindre à l’offre</w:t>
      </w:r>
      <w:r>
        <w:rPr>
          <w:b/>
          <w:bCs/>
        </w:rPr>
        <w:t>.</w:t>
      </w:r>
    </w:p>
    <w:p w14:paraId="6693A87F" w14:textId="77777777" w:rsidR="008709D7" w:rsidRDefault="00EF65D8">
      <w:pPr>
        <w:pStyle w:val="RedaliaNormal"/>
        <w:pBdr>
          <w:top w:val="single" w:sz="4" w:space="1" w:color="000000"/>
          <w:left w:val="single" w:sz="4" w:space="4" w:color="000000"/>
          <w:bottom w:val="single" w:sz="4" w:space="1" w:color="000000"/>
          <w:right w:val="single" w:sz="4" w:space="4" w:color="000000"/>
        </w:pBdr>
      </w:pPr>
      <w:r>
        <w:rPr>
          <w:b/>
          <w:bCs/>
        </w:rPr>
        <w:t>L’absence de ce mémoire entraînera in fine le rejet de l’offre. L’offre sera déclarée irrégulière.</w:t>
      </w:r>
    </w:p>
    <w:p w14:paraId="49B3F1B1" w14:textId="77777777" w:rsidR="008709D7" w:rsidRDefault="008709D7">
      <w:pPr>
        <w:pStyle w:val="RedaliaNormal"/>
      </w:pPr>
    </w:p>
    <w:p w14:paraId="174C002D" w14:textId="77777777" w:rsidR="008709D7" w:rsidRDefault="00EF65D8">
      <w:pPr>
        <w:pStyle w:val="RedaliaTitre1"/>
      </w:pPr>
      <w:r>
        <w:t>Jugement des offres</w:t>
      </w:r>
    </w:p>
    <w:p w14:paraId="59AF6EE6" w14:textId="77777777" w:rsidR="008709D7" w:rsidRDefault="00EF65D8">
      <w:pPr>
        <w:pStyle w:val="RedaliaNormal"/>
      </w:pPr>
      <w:r>
        <w:t>Ce jugement sera effectué dans les conditions prévues aux articles R. 2152-6 à R. 2152-7 du Code de la commande publique, en application des critères et modalités indiqués ci-dessous :</w:t>
      </w:r>
    </w:p>
    <w:p w14:paraId="3A3E625E" w14:textId="77777777" w:rsidR="008709D7" w:rsidRDefault="00EF65D8">
      <w:pPr>
        <w:pStyle w:val="RedaliaTitre2"/>
      </w:pPr>
      <w:bookmarkStart w:id="0" w:name="_Toc170898457"/>
      <w:r>
        <w:t>Jugement des offres</w:t>
      </w:r>
      <w:bookmarkEnd w:id="0"/>
    </w:p>
    <w:p w14:paraId="065090CF" w14:textId="77777777" w:rsidR="008709D7" w:rsidRDefault="00EF65D8">
      <w:pPr>
        <w:pStyle w:val="RedaliaNormal"/>
        <w:tabs>
          <w:tab w:val="left" w:pos="1980"/>
        </w:tabs>
      </w:pPr>
      <w:r>
        <w:t>Les critères intervenant pour le jugement des offres sont pondérés de la manière suivante :</w:t>
      </w:r>
    </w:p>
    <w:p w14:paraId="5BD014D0" w14:textId="77777777" w:rsidR="008709D7" w:rsidRDefault="008709D7">
      <w:pPr>
        <w:pStyle w:val="RedaliaNormal"/>
        <w:tabs>
          <w:tab w:val="left" w:pos="1980"/>
        </w:tabs>
      </w:pPr>
    </w:p>
    <w:tbl>
      <w:tblPr>
        <w:tblW w:w="9072" w:type="dxa"/>
        <w:tblInd w:w="108" w:type="dxa"/>
        <w:tblLayout w:type="fixed"/>
        <w:tblCellMar>
          <w:left w:w="10" w:type="dxa"/>
          <w:right w:w="10" w:type="dxa"/>
        </w:tblCellMar>
        <w:tblLook w:val="04A0" w:firstRow="1" w:lastRow="0" w:firstColumn="1" w:lastColumn="0" w:noHBand="0" w:noVBand="1"/>
      </w:tblPr>
      <w:tblGrid>
        <w:gridCol w:w="1843"/>
        <w:gridCol w:w="5245"/>
        <w:gridCol w:w="1984"/>
      </w:tblGrid>
      <w:tr w:rsidR="008709D7" w14:paraId="00E64FD5" w14:textId="77777777">
        <w:trPr>
          <w:trHeight w:val="540"/>
        </w:trPr>
        <w:tc>
          <w:tcPr>
            <w:tcW w:w="7088"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BB5191" w14:textId="77777777" w:rsidR="008709D7" w:rsidRDefault="00EF65D8">
            <w:pPr>
              <w:pStyle w:val="RedaliaNormal"/>
              <w:jc w:val="center"/>
              <w:rPr>
                <w:b/>
                <w:bCs/>
              </w:rPr>
            </w:pPr>
            <w:r>
              <w:rPr>
                <w:b/>
                <w:bCs/>
              </w:rPr>
              <w:lastRenderedPageBreak/>
              <w:t>Critères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3517FF" w14:textId="77777777" w:rsidR="008709D7" w:rsidRDefault="00EF65D8">
            <w:pPr>
              <w:pStyle w:val="RedaliaNormal"/>
              <w:jc w:val="center"/>
              <w:rPr>
                <w:b/>
                <w:bCs/>
              </w:rPr>
            </w:pPr>
            <w:r>
              <w:rPr>
                <w:b/>
                <w:bCs/>
              </w:rPr>
              <w:t>Pondération</w:t>
            </w:r>
          </w:p>
        </w:tc>
      </w:tr>
      <w:tr w:rsidR="008709D7" w14:paraId="21D2F054" w14:textId="77777777">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9148B7" w14:textId="77777777" w:rsidR="008709D7" w:rsidRDefault="00EF65D8">
            <w:pPr>
              <w:pStyle w:val="RedaliaNormal"/>
              <w:jc w:val="center"/>
              <w:rPr>
                <w:b/>
                <w:bCs/>
              </w:rPr>
            </w:pPr>
            <w:r>
              <w:rPr>
                <w:b/>
                <w:bCs/>
              </w:rPr>
              <w:t>Prix des prestations</w:t>
            </w:r>
          </w:p>
          <w:p w14:paraId="469F6002" w14:textId="77777777" w:rsidR="008709D7" w:rsidRDefault="008709D7">
            <w:pPr>
              <w:pStyle w:val="RedaliaNormal"/>
              <w:jc w:val="cente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315A9" w14:textId="77777777" w:rsidR="008709D7" w:rsidRDefault="00EF65D8">
            <w:pPr>
              <w:pStyle w:val="RedaliaNormal"/>
              <w:jc w:val="center"/>
              <w:rPr>
                <w:b/>
                <w:bCs/>
              </w:rPr>
            </w:pPr>
            <w:r>
              <w:rPr>
                <w:b/>
                <w:bCs/>
              </w:rPr>
              <w:t>40 %</w:t>
            </w:r>
          </w:p>
        </w:tc>
      </w:tr>
      <w:tr w:rsidR="008709D7" w14:paraId="62603AFB" w14:textId="77777777">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A8AC7" w14:textId="77777777" w:rsidR="008709D7" w:rsidRDefault="00EF65D8">
            <w:pPr>
              <w:pStyle w:val="RedaliaNormal"/>
              <w:jc w:val="center"/>
              <w:rPr>
                <w:b/>
                <w:bCs/>
              </w:rPr>
            </w:pPr>
            <w:r>
              <w:rPr>
                <w:b/>
                <w:bCs/>
              </w:rPr>
              <w:t>Valeur technique</w:t>
            </w:r>
          </w:p>
          <w:p w14:paraId="108AB9FB" w14:textId="77777777" w:rsidR="008709D7" w:rsidRDefault="008709D7">
            <w:pPr>
              <w:pStyle w:val="RedaliaNormal"/>
              <w:jc w:val="cente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0D82D0" w14:textId="77777777" w:rsidR="008709D7" w:rsidRDefault="00EF65D8">
            <w:pPr>
              <w:pStyle w:val="RedaliaNormal"/>
              <w:jc w:val="center"/>
              <w:rPr>
                <w:b/>
                <w:bCs/>
              </w:rPr>
            </w:pPr>
            <w:r>
              <w:rPr>
                <w:b/>
                <w:bCs/>
              </w:rPr>
              <w:t>55 %</w:t>
            </w:r>
          </w:p>
        </w:tc>
      </w:tr>
      <w:tr w:rsidR="008709D7" w14:paraId="6BB8E004" w14:textId="77777777">
        <w:trPr>
          <w:trHeight w:val="524"/>
        </w:trPr>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0C38BB9" w14:textId="55859039" w:rsidR="008709D7" w:rsidRDefault="00EF65D8">
            <w:pPr>
              <w:pStyle w:val="RedaliaNormal"/>
              <w:jc w:val="center"/>
              <w:rPr>
                <w:b/>
                <w:bCs/>
                <w:i/>
                <w:iCs/>
              </w:rPr>
            </w:pPr>
            <w:r>
              <w:rPr>
                <w:b/>
                <w:bCs/>
                <w:i/>
                <w:iCs/>
              </w:rPr>
              <w:t>Sous-critère</w:t>
            </w:r>
            <w:r w:rsidR="006E73F6">
              <w:rPr>
                <w:b/>
                <w:bCs/>
                <w:i/>
                <w:iCs/>
              </w:rPr>
              <w:t xml:space="preserve"> 1</w:t>
            </w:r>
            <w:r>
              <w:rPr>
                <w:b/>
                <w:bCs/>
                <w:i/>
                <w:iCs/>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3F833" w14:textId="60EAF6AD" w:rsidR="008709D7" w:rsidRDefault="00EF65D8" w:rsidP="00761FD6">
            <w:pPr>
              <w:pStyle w:val="RedaliaNormal"/>
            </w:pPr>
            <w:r>
              <w:rPr>
                <w:b/>
                <w:bCs/>
                <w:i/>
                <w:iCs/>
              </w:rPr>
              <w:t xml:space="preserve">Qualité des </w:t>
            </w:r>
            <w:r w:rsidR="006E73F6">
              <w:rPr>
                <w:b/>
                <w:bCs/>
                <w:i/>
                <w:iCs/>
              </w:rPr>
              <w:t xml:space="preserve">produits </w:t>
            </w:r>
            <w:r w:rsidR="006E73F6">
              <w:rPr>
                <w:i/>
                <w:iCs/>
              </w:rPr>
              <w:t>-</w:t>
            </w:r>
            <w:r>
              <w:rPr>
                <w:i/>
                <w:iCs/>
              </w:rPr>
              <w:t xml:space="preserve"> Définition : Qualité technique des produits au regard des fiches techniques</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574A6" w14:textId="77777777" w:rsidR="008709D7" w:rsidRDefault="00EF65D8">
            <w:pPr>
              <w:pStyle w:val="RedaliaNormal"/>
              <w:jc w:val="center"/>
              <w:rPr>
                <w:i/>
                <w:iCs/>
              </w:rPr>
            </w:pPr>
            <w:r>
              <w:rPr>
                <w:i/>
                <w:iCs/>
              </w:rPr>
              <w:t>30 %</w:t>
            </w:r>
          </w:p>
        </w:tc>
      </w:tr>
      <w:tr w:rsidR="008709D7" w14:paraId="56BE0005" w14:textId="77777777">
        <w:trPr>
          <w:trHeight w:val="524"/>
        </w:trPr>
        <w:tc>
          <w:tcPr>
            <w:tcW w:w="184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E76DFE2" w14:textId="5137D8A9" w:rsidR="008709D7" w:rsidRDefault="00EF65D8">
            <w:pPr>
              <w:pStyle w:val="RedaliaNormal"/>
              <w:jc w:val="center"/>
              <w:rPr>
                <w:b/>
                <w:bCs/>
                <w:i/>
                <w:iCs/>
              </w:rPr>
            </w:pPr>
            <w:r>
              <w:rPr>
                <w:b/>
                <w:bCs/>
                <w:i/>
                <w:iCs/>
              </w:rPr>
              <w:t>Sous-critère</w:t>
            </w:r>
            <w:r w:rsidR="006E73F6">
              <w:rPr>
                <w:b/>
                <w:bCs/>
                <w:i/>
                <w:iCs/>
              </w:rPr>
              <w:t xml:space="preserve"> 2</w:t>
            </w:r>
            <w:r>
              <w:rPr>
                <w:b/>
                <w:bCs/>
                <w:i/>
                <w:iCs/>
              </w:rPr>
              <w:t> :</w:t>
            </w:r>
          </w:p>
        </w:tc>
        <w:tc>
          <w:tcPr>
            <w:tcW w:w="5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7A045" w14:textId="55BD0E0D" w:rsidR="008709D7" w:rsidRDefault="00EF65D8" w:rsidP="00761FD6">
            <w:pPr>
              <w:pStyle w:val="RedaliaNormal"/>
            </w:pPr>
            <w:r>
              <w:rPr>
                <w:b/>
                <w:bCs/>
                <w:i/>
                <w:iCs/>
              </w:rPr>
              <w:t xml:space="preserve">Qualité l'organisation </w:t>
            </w:r>
            <w:r w:rsidR="00761FD6">
              <w:rPr>
                <w:b/>
                <w:bCs/>
                <w:i/>
                <w:iCs/>
              </w:rPr>
              <w:t xml:space="preserve">proposée </w:t>
            </w:r>
            <w:r w:rsidR="00761FD6">
              <w:rPr>
                <w:i/>
                <w:iCs/>
              </w:rPr>
              <w:t>-</w:t>
            </w:r>
            <w:r>
              <w:rPr>
                <w:i/>
                <w:iCs/>
              </w:rPr>
              <w:t xml:space="preserve"> Définition : Qualité du service après-vente (SAV) et de l'organisation mise en </w:t>
            </w:r>
            <w:r w:rsidR="00761FD6">
              <w:rPr>
                <w:i/>
                <w:iCs/>
              </w:rPr>
              <w:t>œuvre</w:t>
            </w:r>
            <w:r>
              <w:rPr>
                <w:i/>
                <w:iCs/>
              </w:rPr>
              <w:t xml:space="preserve"> pour assurer les prestations demandées au regard des éléments fournis au cadre de mémoire technique</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C2F44" w14:textId="77777777" w:rsidR="008709D7" w:rsidRDefault="00EF65D8">
            <w:pPr>
              <w:pStyle w:val="RedaliaNormal"/>
              <w:jc w:val="center"/>
              <w:rPr>
                <w:i/>
                <w:iCs/>
              </w:rPr>
            </w:pPr>
            <w:r>
              <w:rPr>
                <w:i/>
                <w:iCs/>
              </w:rPr>
              <w:t>25 %</w:t>
            </w:r>
          </w:p>
        </w:tc>
      </w:tr>
      <w:tr w:rsidR="008709D7" w14:paraId="3AC1E2CB" w14:textId="77777777">
        <w:tc>
          <w:tcPr>
            <w:tcW w:w="708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3A21F" w14:textId="77777777" w:rsidR="008709D7" w:rsidRDefault="00EF65D8">
            <w:pPr>
              <w:pStyle w:val="RedaliaNormal"/>
              <w:jc w:val="center"/>
              <w:rPr>
                <w:b/>
                <w:bCs/>
              </w:rPr>
            </w:pPr>
            <w:r>
              <w:rPr>
                <w:b/>
                <w:bCs/>
              </w:rPr>
              <w:t>Performance environnementale</w:t>
            </w:r>
          </w:p>
          <w:p w14:paraId="563F6517" w14:textId="2F603EF0" w:rsidR="008709D7" w:rsidRDefault="00A31EF7">
            <w:pPr>
              <w:pStyle w:val="RedaliaNormal"/>
              <w:jc w:val="center"/>
            </w:pPr>
            <w:r w:rsidRPr="00A31EF7">
              <w:t>Définition : Performance environnementale appréciée au regard des éléments renseignés dans le cadre de réponse environnemental</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15F76C" w14:textId="77777777" w:rsidR="008709D7" w:rsidRDefault="00EF65D8">
            <w:pPr>
              <w:pStyle w:val="RedaliaNormal"/>
              <w:jc w:val="center"/>
              <w:rPr>
                <w:b/>
                <w:bCs/>
              </w:rPr>
            </w:pPr>
            <w:r>
              <w:rPr>
                <w:b/>
                <w:bCs/>
              </w:rPr>
              <w:t>5 %</w:t>
            </w:r>
          </w:p>
        </w:tc>
      </w:tr>
    </w:tbl>
    <w:p w14:paraId="3B26698D" w14:textId="77777777" w:rsidR="008709D7" w:rsidRDefault="008709D7">
      <w:pPr>
        <w:pStyle w:val="RedaliaNormal"/>
      </w:pPr>
    </w:p>
    <w:p w14:paraId="4BAC1DF7" w14:textId="77777777" w:rsidR="008709D7" w:rsidRDefault="00EF65D8">
      <w:pPr>
        <w:pStyle w:val="RedaliaNormal"/>
      </w:pPr>
      <w:r>
        <w:t xml:space="preserve">Les modalités de la négociation sont définies à l'article </w:t>
      </w:r>
      <w:r>
        <w:rPr>
          <w:i/>
        </w:rPr>
        <w:t>Procédure de passation</w:t>
      </w:r>
      <w:r>
        <w:t>.</w:t>
      </w:r>
    </w:p>
    <w:p w14:paraId="25065B1C" w14:textId="77777777" w:rsidR="008709D7" w:rsidRDefault="008709D7">
      <w:pPr>
        <w:pStyle w:val="RedaliaNormal"/>
      </w:pPr>
    </w:p>
    <w:p w14:paraId="7FE1F47F" w14:textId="77777777" w:rsidR="008709D7" w:rsidRDefault="00EF65D8">
      <w:pPr>
        <w:pStyle w:val="RedaliaNormal"/>
      </w:pPr>
      <w:r>
        <w:t>Sera déclarée comme irrégulière, une offre, qui, tout en apportant une réponse au besoin du pouvoir adjudicateur, est incomplète ou ne respecte pas les exigences formulées au sein des documents de la consultation.</w:t>
      </w:r>
    </w:p>
    <w:p w14:paraId="1A6D963D" w14:textId="77777777" w:rsidR="008709D7" w:rsidRDefault="00EF65D8">
      <w:pPr>
        <w:pStyle w:val="RedaliaTitre2"/>
      </w:pPr>
      <w:bookmarkStart w:id="1" w:name="_Toc170898458"/>
      <w:bookmarkEnd w:id="1"/>
      <w:r>
        <w:t>Attribution de l'accord-cadre</w:t>
      </w:r>
    </w:p>
    <w:p w14:paraId="79295D6D" w14:textId="77777777" w:rsidR="008709D7" w:rsidRDefault="00EF65D8">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de l'accord-cadre.</w:t>
      </w:r>
    </w:p>
    <w:p w14:paraId="42F21270" w14:textId="77777777" w:rsidR="008709D7" w:rsidRDefault="00EF65D8">
      <w:pPr>
        <w:pStyle w:val="RedaliaNormal"/>
      </w:pPr>
      <w:r>
        <w:t>Conformément à l'article R. 2144-7 du Code de la commande publique, le candidat auquel il est envisagé d'attribuer l'accord-cadre devra fournir les documents qui justifient qu’il n’entre pas dans les cas d’interdiction de soumissionner dans un délai de 10 jours à compter de la demande du pouvoir adjudicateur.</w:t>
      </w:r>
    </w:p>
    <w:p w14:paraId="5BBA25A2" w14:textId="77777777" w:rsidR="008709D7" w:rsidRDefault="008709D7">
      <w:pPr>
        <w:pStyle w:val="RedaliaNormal"/>
      </w:pPr>
    </w:p>
    <w:p w14:paraId="0F42949E" w14:textId="77777777" w:rsidR="008709D7" w:rsidRDefault="00EF65D8">
      <w:pPr>
        <w:pStyle w:val="RedaliaNormal"/>
      </w:pPr>
      <w:r>
        <w:t>À défaut de produire ces documents dans le délai fixé, l’offre du candidat attributaire sera rejetée et il sera éliminé.</w:t>
      </w:r>
    </w:p>
    <w:p w14:paraId="084C1FEF" w14:textId="77777777" w:rsidR="008709D7" w:rsidRDefault="00EF65D8">
      <w:pPr>
        <w:pStyle w:val="RedaliaNormal"/>
      </w:pPr>
      <w:r>
        <w:t>Le candidat suivant sera alors sollicité pour produire les certificats et attestations nécessaires avant que l'accord-cadre ne lui soit attribué.</w:t>
      </w:r>
    </w:p>
    <w:p w14:paraId="6B71BF94" w14:textId="77777777" w:rsidR="008709D7" w:rsidRDefault="00EF65D8">
      <w:pPr>
        <w:pStyle w:val="RedaliaTitre1"/>
      </w:pPr>
      <w:r>
        <w:t>Dépôt des plis</w:t>
      </w:r>
    </w:p>
    <w:p w14:paraId="05CF93F8" w14:textId="77777777" w:rsidR="008709D7" w:rsidRDefault="008709D7">
      <w:pPr>
        <w:pStyle w:val="RedaliaNormal"/>
      </w:pPr>
    </w:p>
    <w:p w14:paraId="076C46AC" w14:textId="77777777" w:rsidR="008709D7" w:rsidRDefault="00EF65D8">
      <w:pPr>
        <w:pStyle w:val="RedaliaNormal"/>
        <w:jc w:val="center"/>
        <w:rPr>
          <w:b/>
          <w:bCs/>
          <w:u w:val="single"/>
        </w:rPr>
      </w:pPr>
      <w:r>
        <w:rPr>
          <w:b/>
          <w:bCs/>
          <w:u w:val="single"/>
        </w:rPr>
        <w:t>Votre offre doit être remise de manière dématérialisée avant les date et heure limites fixées en page de garde du présent document.</w:t>
      </w:r>
    </w:p>
    <w:p w14:paraId="5FDFE317" w14:textId="77777777" w:rsidR="008709D7" w:rsidRDefault="008709D7">
      <w:pPr>
        <w:pStyle w:val="RedaliaNormal"/>
      </w:pPr>
    </w:p>
    <w:p w14:paraId="2B17C272" w14:textId="77777777" w:rsidR="008709D7" w:rsidRDefault="00EF65D8">
      <w:pPr>
        <w:pStyle w:val="RedaliaNormal"/>
      </w:pPr>
      <w:r>
        <w:t>Pour répondre à une consultation, anticiper au maximum la préparation de votre réponse en suivant les étapes suivantes :</w:t>
      </w:r>
    </w:p>
    <w:p w14:paraId="498B6821" w14:textId="77777777" w:rsidR="008709D7" w:rsidRDefault="008709D7">
      <w:pPr>
        <w:pStyle w:val="RedaliaNormal"/>
      </w:pPr>
    </w:p>
    <w:p w14:paraId="0426963B" w14:textId="77777777" w:rsidR="008709D7" w:rsidRDefault="00EF65D8">
      <w:pPr>
        <w:pStyle w:val="RedaliaNormal"/>
        <w:rPr>
          <w:b/>
          <w:bCs/>
        </w:rPr>
      </w:pPr>
      <w:r>
        <w:rPr>
          <w:b/>
          <w:bCs/>
        </w:rPr>
        <w:lastRenderedPageBreak/>
        <w:t>1°) Préparer le dossier de réponse :</w:t>
      </w:r>
    </w:p>
    <w:p w14:paraId="575DF98C" w14:textId="77777777" w:rsidR="008709D7" w:rsidRDefault="008709D7">
      <w:pPr>
        <w:pStyle w:val="RedaliaNormal"/>
        <w:rPr>
          <w:sz w:val="14"/>
          <w:szCs w:val="12"/>
        </w:rPr>
      </w:pPr>
    </w:p>
    <w:p w14:paraId="4B3B5ED4" w14:textId="77777777" w:rsidR="008709D7" w:rsidRDefault="00EF65D8">
      <w:pPr>
        <w:pStyle w:val="RedaliaNormal"/>
        <w:ind w:left="284"/>
      </w:pPr>
      <w:r>
        <w:t>Merci de décomposer votre offre en autant de documents que listés ci-dessous (ne pas fusionner l’ensemble des documents dans un même document .</w:t>
      </w:r>
      <w:proofErr w:type="spellStart"/>
      <w:r>
        <w:t>pdf</w:t>
      </w:r>
      <w:proofErr w:type="spellEnd"/>
      <w:r>
        <w:t xml:space="preserve"> </w:t>
      </w:r>
      <w:proofErr w:type="gramStart"/>
      <w:r>
        <w:t>ou</w:t>
      </w:r>
      <w:proofErr w:type="gramEnd"/>
      <w:r>
        <w:t xml:space="preserve"> .doc) :</w:t>
      </w:r>
    </w:p>
    <w:p w14:paraId="3FB1C53B" w14:textId="77777777" w:rsidR="008709D7" w:rsidRDefault="008709D7">
      <w:pPr>
        <w:pStyle w:val="RedaliaNormal"/>
        <w:rPr>
          <w:sz w:val="14"/>
          <w:szCs w:val="12"/>
        </w:rPr>
      </w:pPr>
    </w:p>
    <w:p w14:paraId="21E83696" w14:textId="77777777" w:rsidR="008709D7" w:rsidRDefault="00EF65D8">
      <w:pPr>
        <w:pStyle w:val="RedaliaRetraitavecpuce"/>
      </w:pPr>
      <w:r>
        <w:t>La candidature : attestation sur l’honneur ou formulaire DC1 complété.</w:t>
      </w:r>
    </w:p>
    <w:p w14:paraId="6482DD46" w14:textId="77777777" w:rsidR="008709D7" w:rsidRDefault="00EF65D8">
      <w:pPr>
        <w:pStyle w:val="RedaliaRetraitavecpuce"/>
      </w:pPr>
      <w:r>
        <w:t>Le CGA complété : la signature électronique n’est pas obligatoire au dépôt du pli, le pouvoir adjudicateur reviendra vers le titulaire pressenti après attribution de l'accord-cadre pour signature le cas échéant.</w:t>
      </w:r>
    </w:p>
    <w:p w14:paraId="0B6FBCE5" w14:textId="77777777" w:rsidR="008709D7" w:rsidRDefault="00EF65D8">
      <w:pPr>
        <w:pStyle w:val="RedaliaRetraitavecpuce"/>
      </w:pPr>
      <w:r>
        <w:t>L’annexe financière au CGA (BPU, DE ou devis).</w:t>
      </w:r>
    </w:p>
    <w:p w14:paraId="58AE5756" w14:textId="77777777" w:rsidR="008709D7" w:rsidRDefault="00EF65D8">
      <w:pPr>
        <w:pStyle w:val="RedaliaRetraitavecpuce"/>
      </w:pPr>
      <w:r>
        <w:t>Le mémoire justificatif et ses annexes éventuelles.</w:t>
      </w:r>
    </w:p>
    <w:p w14:paraId="33595649" w14:textId="77777777" w:rsidR="008709D7" w:rsidRDefault="008709D7">
      <w:pPr>
        <w:pStyle w:val="RedaliaNormal"/>
      </w:pPr>
    </w:p>
    <w:p w14:paraId="054FF269" w14:textId="77777777" w:rsidR="008709D7" w:rsidRDefault="00EF65D8">
      <w:pPr>
        <w:pStyle w:val="RedaliaNormal"/>
      </w:pPr>
      <w:r>
        <w:rPr>
          <w:b/>
          <w:bCs/>
        </w:rPr>
        <w:t xml:space="preserve">2°) Créer un </w:t>
      </w:r>
      <w:hyperlink r:id="rId8" w:history="1">
        <w:r>
          <w:rPr>
            <w:rStyle w:val="Lienhypertexte"/>
            <w:b/>
            <w:bCs/>
            <w:color w:val="auto"/>
            <w:szCs w:val="14"/>
          </w:rPr>
          <w:t>compte Megalis</w:t>
        </w:r>
      </w:hyperlink>
      <w:r>
        <w:rPr>
          <w:b/>
          <w:bCs/>
        </w:rPr>
        <w:t>.</w:t>
      </w:r>
    </w:p>
    <w:p w14:paraId="671348FC" w14:textId="77777777" w:rsidR="008709D7" w:rsidRDefault="008709D7">
      <w:pPr>
        <w:pStyle w:val="RedaliaNormal"/>
      </w:pPr>
    </w:p>
    <w:p w14:paraId="69E3D724" w14:textId="77777777" w:rsidR="008709D7" w:rsidRDefault="00EF65D8">
      <w:pPr>
        <w:pStyle w:val="RedaliaNormal"/>
      </w:pPr>
      <w:r>
        <w:rPr>
          <w:b/>
          <w:bCs/>
        </w:rPr>
        <w:t>3°) Envoyer la réponse via la</w:t>
      </w:r>
      <w:r>
        <w:t xml:space="preserve"> </w:t>
      </w:r>
      <w:hyperlink r:id="rId9" w:history="1">
        <w:r>
          <w:rPr>
            <w:rStyle w:val="Lienhypertexte"/>
            <w:b/>
            <w:bCs/>
            <w:szCs w:val="14"/>
          </w:rPr>
          <w:t>salle des marchés</w:t>
        </w:r>
      </w:hyperlink>
      <w:r>
        <w:t> </w:t>
      </w:r>
      <w:r>
        <w:rPr>
          <w:b/>
          <w:bCs/>
        </w:rPr>
        <w:t>:</w:t>
      </w:r>
    </w:p>
    <w:p w14:paraId="64C179FC" w14:textId="77777777" w:rsidR="008709D7" w:rsidRDefault="008709D7">
      <w:pPr>
        <w:pStyle w:val="RedaliaNormal"/>
        <w:ind w:left="284"/>
        <w:rPr>
          <w:sz w:val="14"/>
          <w:szCs w:val="12"/>
        </w:rPr>
      </w:pPr>
    </w:p>
    <w:p w14:paraId="6D71A6B0" w14:textId="77777777" w:rsidR="008709D7" w:rsidRDefault="00EF65D8">
      <w:pPr>
        <w:pStyle w:val="RedaliaNormal"/>
        <w:ind w:left="284"/>
      </w:pPr>
      <w:r>
        <w:t>Afin de respecter la date et l’heure limite de dépôt de votre pli, nous vous conseillons d’anticiper au maximum le dépôt électronique, sous peine du rejet de votre pli en cas de dépassement du délai.</w:t>
      </w:r>
    </w:p>
    <w:p w14:paraId="3C14AE97" w14:textId="77777777" w:rsidR="008709D7" w:rsidRDefault="008709D7">
      <w:pPr>
        <w:pStyle w:val="RedaliaNormal"/>
      </w:pPr>
    </w:p>
    <w:p w14:paraId="007AAC0E" w14:textId="77777777" w:rsidR="008709D7" w:rsidRDefault="00EF65D8">
      <w:pPr>
        <w:pStyle w:val="RedaliaNormal"/>
        <w:rPr>
          <w:b/>
          <w:bCs/>
        </w:rPr>
      </w:pPr>
      <w:r>
        <w:rPr>
          <w:b/>
          <w:bCs/>
        </w:rPr>
        <w:t>4°) Réceptionner l’accusé de réception.</w:t>
      </w:r>
    </w:p>
    <w:p w14:paraId="7D27365A" w14:textId="77777777" w:rsidR="008709D7" w:rsidRDefault="008709D7">
      <w:pPr>
        <w:pStyle w:val="RedaliaNormal"/>
      </w:pPr>
    </w:p>
    <w:p w14:paraId="645D0D69" w14:textId="77777777" w:rsidR="008709D7" w:rsidRDefault="00EF65D8">
      <w:pPr>
        <w:pStyle w:val="RedaliaNormal"/>
        <w:rPr>
          <w:b/>
          <w:bCs/>
        </w:rPr>
      </w:pPr>
      <w:r>
        <w:rPr>
          <w:b/>
          <w:bCs/>
        </w:rPr>
        <w:t>5°) Anticiper la signature éventuelle de l'accord-cadre :</w:t>
      </w:r>
    </w:p>
    <w:p w14:paraId="60D85E1E" w14:textId="77777777" w:rsidR="008709D7" w:rsidRDefault="008709D7">
      <w:pPr>
        <w:pStyle w:val="RedaliaNormal"/>
        <w:rPr>
          <w:sz w:val="14"/>
          <w:szCs w:val="12"/>
        </w:rPr>
      </w:pPr>
    </w:p>
    <w:p w14:paraId="679F9118" w14:textId="77777777" w:rsidR="008709D7" w:rsidRDefault="00EF65D8">
      <w:pPr>
        <w:pStyle w:val="RedaliaNormal"/>
      </w:pPr>
      <w:r>
        <w:t>S’équiper d’un certificat de signature électronique (les délais d’obtention peuvent varier de 15 jours à 1 mois), l’outil de signature est disponible sur la plateforme Megalis.</w:t>
      </w:r>
    </w:p>
    <w:p w14:paraId="6F8E2AA5" w14:textId="77777777" w:rsidR="008709D7" w:rsidRDefault="008709D7">
      <w:pPr>
        <w:pStyle w:val="RedaliaNormal"/>
      </w:pPr>
    </w:p>
    <w:p w14:paraId="3C06EF7B" w14:textId="77777777" w:rsidR="008709D7" w:rsidRDefault="00EF65D8">
      <w:pPr>
        <w:pStyle w:val="RedaliaNormal"/>
      </w:pPr>
      <w:r>
        <w:t xml:space="preserve">Des </w:t>
      </w:r>
      <w:hyperlink r:id="rId10" w:history="1">
        <w:r>
          <w:rPr>
            <w:rStyle w:val="Lienhypertexte"/>
          </w:rPr>
          <w:t>tutoriels</w:t>
        </w:r>
      </w:hyperlink>
      <w:r>
        <w:t xml:space="preserve"> explicatifs sont à votre disposition sur le site de la plateforme Megalis, ainsi qu’une </w:t>
      </w:r>
      <w:hyperlink r:id="rId11" w:anchor="zoneContenu" w:history="1">
        <w:r>
          <w:rPr>
            <w:rStyle w:val="Lienhypertexte"/>
          </w:rPr>
          <w:t>assistance</w:t>
        </w:r>
      </w:hyperlink>
      <w:r>
        <w:t xml:space="preserve"> en cas de difficultés.</w:t>
      </w:r>
    </w:p>
    <w:p w14:paraId="711E1F1E" w14:textId="77777777" w:rsidR="008709D7" w:rsidRDefault="008709D7">
      <w:pPr>
        <w:pStyle w:val="RedaliaNormal"/>
      </w:pPr>
    </w:p>
    <w:tbl>
      <w:tblPr>
        <w:tblW w:w="9214" w:type="dxa"/>
        <w:tblLayout w:type="fixed"/>
        <w:tblCellMar>
          <w:left w:w="10" w:type="dxa"/>
          <w:right w:w="10" w:type="dxa"/>
        </w:tblCellMar>
        <w:tblLook w:val="04A0" w:firstRow="1" w:lastRow="0" w:firstColumn="1" w:lastColumn="0" w:noHBand="0" w:noVBand="1"/>
      </w:tblPr>
      <w:tblGrid>
        <w:gridCol w:w="9214"/>
      </w:tblGrid>
      <w:tr w:rsidR="008709D7" w14:paraId="270B3EB1" w14:textId="77777777">
        <w:trPr>
          <w:trHeight w:val="167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9CAF25" w14:textId="77777777" w:rsidR="008709D7" w:rsidRDefault="00EF65D8">
            <w:pPr>
              <w:pStyle w:val="RedaliaNormal"/>
              <w:spacing w:line="276" w:lineRule="auto"/>
              <w:jc w:val="left"/>
            </w:pPr>
            <w:r>
              <w:rPr>
                <w:rFonts w:cs="Calibri"/>
              </w:rPr>
              <w:t xml:space="preserve">Le dépôt des plis par voie électronique donne lieu à un accusé de réception mentionnant la date et l'heure de réception. </w:t>
            </w:r>
            <w:r>
              <w:rPr>
                <w:rFonts w:cs="Calibri"/>
                <w:b/>
                <w:bCs/>
                <w:u w:val="single"/>
              </w:rPr>
              <w:t>Seule l’heure de fin de réception de la réponse électronique compte. L’heure limite retenue par la réception des plis correspondra au dernier octet reçu</w:t>
            </w:r>
            <w:r>
              <w:rPr>
                <w:rFonts w:cs="Calibri"/>
              </w:rPr>
              <w:t>.</w:t>
            </w:r>
          </w:p>
          <w:p w14:paraId="34F7F1FD" w14:textId="77777777" w:rsidR="008709D7" w:rsidRDefault="00EF65D8">
            <w:pPr>
              <w:pStyle w:val="RedaliaNormal"/>
              <w:spacing w:line="276" w:lineRule="auto"/>
              <w:jc w:val="left"/>
            </w:pPr>
            <w:r>
              <w:rPr>
                <w:rFonts w:cs="Calibri"/>
                <w:b/>
                <w:bCs/>
                <w:u w:val="single"/>
              </w:rPr>
              <w:t>Il faut donc prendre en considération le temps de l’envoi de la réponse électronique</w:t>
            </w:r>
            <w:r>
              <w:rPr>
                <w:rFonts w:cs="Calibri"/>
              </w:rPr>
              <w:t>. Le fuseau horaire de référence est celui de Paris.</w:t>
            </w:r>
          </w:p>
        </w:tc>
      </w:tr>
    </w:tbl>
    <w:p w14:paraId="7570E696" w14:textId="77777777" w:rsidR="008709D7" w:rsidRDefault="008709D7">
      <w:pPr>
        <w:pStyle w:val="RedaliaNormal"/>
      </w:pPr>
    </w:p>
    <w:p w14:paraId="074B03FA" w14:textId="77777777" w:rsidR="008709D7" w:rsidRDefault="00EF65D8">
      <w:pPr>
        <w:pStyle w:val="RedaliaNormal"/>
      </w:pPr>
      <w:r>
        <w:t>Conformément à l’article R. 2132-11 du Code de la commande publique et à l’arrêté du 22 mars 2019 fixant les modalités de mise à disposition des documents de la consultation et de la copie de sauvegarde, une copie de sauvegarde sur support physique électronique (CD-Rom, clé USB) ou sur support papier peut être adressée à l’acheteur.</w:t>
      </w:r>
    </w:p>
    <w:p w14:paraId="63E44E7B" w14:textId="77777777" w:rsidR="008709D7" w:rsidRDefault="008709D7">
      <w:pPr>
        <w:pStyle w:val="RedaliaNormal"/>
      </w:pPr>
    </w:p>
    <w:p w14:paraId="48A3BB85" w14:textId="77777777" w:rsidR="008709D7" w:rsidRDefault="00EF65D8">
      <w:pPr>
        <w:pStyle w:val="RedaliaNormal"/>
      </w:pPr>
      <w:r>
        <w:rPr>
          <w:u w:val="single"/>
        </w:rPr>
        <w:t>Cette copie de sauvegarde doit</w:t>
      </w:r>
      <w:r>
        <w:t> :</w:t>
      </w:r>
    </w:p>
    <w:p w14:paraId="4C5DBA4D" w14:textId="77777777" w:rsidR="008709D7" w:rsidRDefault="008709D7">
      <w:pPr>
        <w:pStyle w:val="RedaliaNormal"/>
        <w:rPr>
          <w:sz w:val="14"/>
          <w:szCs w:val="12"/>
        </w:rPr>
      </w:pPr>
    </w:p>
    <w:p w14:paraId="42C105C6" w14:textId="77777777" w:rsidR="008709D7" w:rsidRDefault="00EF65D8">
      <w:pPr>
        <w:pStyle w:val="RedaliaRetraitavecpuce"/>
      </w:pPr>
      <w:r>
        <w:t>Soit être adressée avant les date et heure limites fixées dans les conditions générales de la consultation à l’adresse suivante :</w:t>
      </w:r>
    </w:p>
    <w:p w14:paraId="020742B1" w14:textId="77777777" w:rsidR="008709D7" w:rsidRDefault="008709D7">
      <w:pPr>
        <w:pStyle w:val="RedaliaNormal"/>
        <w:rPr>
          <w:sz w:val="14"/>
          <w:szCs w:val="12"/>
        </w:rPr>
      </w:pPr>
    </w:p>
    <w:p w14:paraId="6B9637E5" w14:textId="77777777" w:rsidR="008709D7" w:rsidRDefault="00EF65D8">
      <w:pPr>
        <w:pStyle w:val="RedaliaRetraitavecpuce"/>
        <w:numPr>
          <w:ilvl w:val="0"/>
          <w:numId w:val="0"/>
        </w:numPr>
        <w:ind w:left="720" w:hanging="360"/>
        <w:jc w:val="center"/>
        <w:rPr>
          <w:b/>
          <w:bCs/>
        </w:rPr>
      </w:pPr>
      <w:r>
        <w:rPr>
          <w:b/>
          <w:bCs/>
        </w:rPr>
        <w:lastRenderedPageBreak/>
        <w:t>Direction Patrimoine-Logistique</w:t>
      </w:r>
    </w:p>
    <w:p w14:paraId="7CEB43DA" w14:textId="77777777" w:rsidR="008709D7" w:rsidRDefault="00EF65D8">
      <w:pPr>
        <w:pStyle w:val="RedaliaRetraitavecpuce"/>
        <w:numPr>
          <w:ilvl w:val="0"/>
          <w:numId w:val="0"/>
        </w:numPr>
        <w:ind w:left="720" w:hanging="360"/>
        <w:jc w:val="center"/>
      </w:pPr>
      <w:r>
        <w:t>BREST METROPOLE</w:t>
      </w:r>
    </w:p>
    <w:p w14:paraId="6896F61B" w14:textId="77777777" w:rsidR="008709D7" w:rsidRDefault="00EF65D8">
      <w:pPr>
        <w:pStyle w:val="RedaliaRetraitavecpuce"/>
        <w:numPr>
          <w:ilvl w:val="0"/>
          <w:numId w:val="0"/>
        </w:numPr>
        <w:ind w:left="720" w:hanging="360"/>
        <w:jc w:val="center"/>
      </w:pPr>
      <w:r>
        <w:t>Direction Patrimoine-Logistique</w:t>
      </w:r>
    </w:p>
    <w:p w14:paraId="026C6A04" w14:textId="77777777" w:rsidR="008709D7" w:rsidRDefault="00EF65D8">
      <w:pPr>
        <w:pStyle w:val="RedaliaRetraitavecpuce"/>
        <w:numPr>
          <w:ilvl w:val="0"/>
          <w:numId w:val="0"/>
        </w:numPr>
        <w:ind w:left="720" w:hanging="360"/>
        <w:jc w:val="center"/>
      </w:pPr>
      <w:r>
        <w:t>Service Achats – Unité Marchés</w:t>
      </w:r>
    </w:p>
    <w:p w14:paraId="142BC6C4" w14:textId="77777777" w:rsidR="008709D7" w:rsidRDefault="00EF65D8">
      <w:pPr>
        <w:pStyle w:val="RedaliaRetraitavecpuce"/>
        <w:numPr>
          <w:ilvl w:val="0"/>
          <w:numId w:val="0"/>
        </w:numPr>
        <w:ind w:left="720" w:hanging="360"/>
        <w:jc w:val="center"/>
      </w:pPr>
      <w:r>
        <w:t>02 98 34 32 97</w:t>
      </w:r>
    </w:p>
    <w:p w14:paraId="6E75003B" w14:textId="77777777" w:rsidR="008709D7" w:rsidRDefault="00EF65D8">
      <w:pPr>
        <w:pStyle w:val="RedaliaRetraitavecpuce"/>
        <w:numPr>
          <w:ilvl w:val="0"/>
          <w:numId w:val="0"/>
        </w:numPr>
        <w:ind w:left="720" w:hanging="360"/>
        <w:jc w:val="center"/>
      </w:pPr>
      <w:r>
        <w:t>Courriel : dpl-marches@brest-metropole.fr</w:t>
      </w:r>
    </w:p>
    <w:p w14:paraId="1996BCAA" w14:textId="77777777" w:rsidR="008709D7" w:rsidRDefault="008709D7">
      <w:pPr>
        <w:pStyle w:val="RedaliaNormal"/>
      </w:pPr>
    </w:p>
    <w:p w14:paraId="46D08885" w14:textId="6D8286EB" w:rsidR="008709D7" w:rsidRDefault="00EF65D8">
      <w:pPr>
        <w:pStyle w:val="RedaliaNormal"/>
      </w:pPr>
      <w:r>
        <w:rPr>
          <w:u w:val="single"/>
        </w:rPr>
        <w:t>Horaires d’ouverture du service</w:t>
      </w:r>
      <w:r>
        <w:t xml:space="preserve"> : 9h00-12h00 </w:t>
      </w:r>
      <w:r w:rsidR="00084DEE">
        <w:t xml:space="preserve">et </w:t>
      </w:r>
      <w:r>
        <w:t>14h00-17h00</w:t>
      </w:r>
    </w:p>
    <w:p w14:paraId="49122A16" w14:textId="77777777" w:rsidR="008709D7" w:rsidRDefault="008709D7">
      <w:pPr>
        <w:pStyle w:val="RedaliaNormal"/>
      </w:pPr>
    </w:p>
    <w:p w14:paraId="58E56AAD" w14:textId="77777777" w:rsidR="008709D7" w:rsidRDefault="00EF65D8">
      <w:pPr>
        <w:pStyle w:val="RedaliaRetraitavecpuce"/>
      </w:pPr>
      <w:r>
        <w:t>Soit être expédiée à l’adresse sus-indiquée par tout moyen permettant d’attester avec certitude de leur délivrance avant ces mêmes date et heure limites.</w:t>
      </w:r>
    </w:p>
    <w:p w14:paraId="743A6322" w14:textId="77777777" w:rsidR="008709D7" w:rsidRDefault="008709D7">
      <w:pPr>
        <w:pStyle w:val="RedaliaNormal"/>
        <w:rPr>
          <w:sz w:val="14"/>
          <w:szCs w:val="12"/>
        </w:rPr>
      </w:pPr>
    </w:p>
    <w:p w14:paraId="7EFA0BF4" w14:textId="77777777" w:rsidR="008709D7" w:rsidRDefault="00EF65D8">
      <w:pPr>
        <w:pStyle w:val="RedaliaNormal"/>
      </w:pPr>
      <w:r>
        <w:t xml:space="preserve">Cette copie de sauvegarde doit être placée dans un pli scellé comportant la mention lisible : </w:t>
      </w:r>
      <w:r>
        <w:rPr>
          <w:b/>
          <w:bCs/>
        </w:rPr>
        <w:t>« copie de sauvegarde »</w:t>
      </w:r>
      <w:r>
        <w:t>.</w:t>
      </w:r>
    </w:p>
    <w:p w14:paraId="59A9928A" w14:textId="77777777" w:rsidR="008709D7" w:rsidRDefault="00EF65D8">
      <w:pPr>
        <w:pStyle w:val="RedaliaNormal"/>
      </w:pPr>
      <w:r>
        <w:t>Une copie de sauvegarde qui serait remise ou dont l'avis de réception serait délivré après la date et l'heure limites ne sera pas retenue. Elle sera renvoyée à son expéditeur.</w:t>
      </w:r>
    </w:p>
    <w:p w14:paraId="59679E8F" w14:textId="551B1883" w:rsidR="008709D7" w:rsidRDefault="00EF65D8">
      <w:pPr>
        <w:pStyle w:val="RedaliaTitre1"/>
      </w:pPr>
      <w:r>
        <w:t>Renseignements techniques</w:t>
      </w:r>
    </w:p>
    <w:p w14:paraId="79630BA8" w14:textId="24406BC2" w:rsidR="00C1374F" w:rsidRDefault="00C1374F" w:rsidP="00C1374F">
      <w:pPr>
        <w:pStyle w:val="RedaliaNormal"/>
        <w:jc w:val="left"/>
      </w:pPr>
      <w:r w:rsidRPr="00C1374F">
        <w:rPr>
          <w:b/>
          <w:bCs/>
        </w:rPr>
        <w:t>LE GALL Anne-Hélène</w:t>
      </w:r>
      <w:r w:rsidRPr="00C1374F">
        <w:br/>
        <w:t>02 98 37 36 60</w:t>
      </w:r>
    </w:p>
    <w:p w14:paraId="258D3F9B" w14:textId="2491C2AC" w:rsidR="008709D7" w:rsidRDefault="00681308">
      <w:pPr>
        <w:pStyle w:val="RedaliaNormal"/>
      </w:pPr>
      <w:hyperlink r:id="rId12" w:history="1">
        <w:r w:rsidR="00C1374F" w:rsidRPr="00C1374F">
          <w:rPr>
            <w:rStyle w:val="Lienhypertexte"/>
            <w:rFonts w:cs="Arial"/>
          </w:rPr>
          <w:t>anne-helene.le-gall@brest-metropole.fr</w:t>
        </w:r>
      </w:hyperlink>
    </w:p>
    <w:p w14:paraId="11F4A4B7" w14:textId="77777777" w:rsidR="00C1374F" w:rsidRDefault="00C1374F">
      <w:pPr>
        <w:pStyle w:val="RedaliaNormal"/>
      </w:pPr>
    </w:p>
    <w:p w14:paraId="086E98C5" w14:textId="58700EB2" w:rsidR="00C1374F" w:rsidRDefault="00C1374F" w:rsidP="00C1374F">
      <w:pPr>
        <w:pStyle w:val="RedaliaTitre1"/>
      </w:pPr>
      <w:r>
        <w:t>Renseignements administratifs</w:t>
      </w:r>
    </w:p>
    <w:p w14:paraId="013C7C06" w14:textId="3702D92A" w:rsidR="00C1374F" w:rsidRDefault="00C1374F">
      <w:pPr>
        <w:pStyle w:val="RedaliaNormal"/>
      </w:pPr>
      <w:r>
        <w:t>ABDOULAYE WALELE Aboubacar</w:t>
      </w:r>
    </w:p>
    <w:p w14:paraId="7B4D7EBE" w14:textId="23E4C438" w:rsidR="00C1374F" w:rsidRDefault="00C1374F">
      <w:pPr>
        <w:pStyle w:val="RedaliaNormal"/>
      </w:pPr>
      <w:r>
        <w:t>02 98 34 26 51</w:t>
      </w:r>
    </w:p>
    <w:p w14:paraId="64633402" w14:textId="60A054B6" w:rsidR="00C1374F" w:rsidRDefault="00681308">
      <w:pPr>
        <w:pStyle w:val="RedaliaNormal"/>
      </w:pPr>
      <w:hyperlink r:id="rId13" w:history="1">
        <w:r w:rsidR="00C1374F" w:rsidRPr="00CE2B29">
          <w:rPr>
            <w:rStyle w:val="Lienhypertexte"/>
            <w:rFonts w:cs="Arial"/>
          </w:rPr>
          <w:t>aboubacar.abdoulaye-walele@brest-metropole.fr</w:t>
        </w:r>
      </w:hyperlink>
      <w:r w:rsidR="00C1374F">
        <w:t xml:space="preserve"> </w:t>
      </w:r>
    </w:p>
    <w:p w14:paraId="36CDDFD9" w14:textId="77777777" w:rsidR="008709D7" w:rsidRDefault="008709D7">
      <w:pPr>
        <w:pStyle w:val="RedaliaNormal"/>
        <w:pageBreakBefore/>
      </w:pPr>
    </w:p>
    <w:tbl>
      <w:tblPr>
        <w:tblW w:w="10172" w:type="dxa"/>
        <w:tblInd w:w="-743" w:type="dxa"/>
        <w:tblLayout w:type="fixed"/>
        <w:tblCellMar>
          <w:left w:w="10" w:type="dxa"/>
          <w:right w:w="10" w:type="dxa"/>
        </w:tblCellMar>
        <w:tblLook w:val="04A0" w:firstRow="1" w:lastRow="0" w:firstColumn="1" w:lastColumn="0" w:noHBand="0" w:noVBand="1"/>
      </w:tblPr>
      <w:tblGrid>
        <w:gridCol w:w="2905"/>
        <w:gridCol w:w="7267"/>
      </w:tblGrid>
      <w:tr w:rsidR="008709D7" w14:paraId="09226349" w14:textId="77777777">
        <w:tc>
          <w:tcPr>
            <w:tcW w:w="2905" w:type="dxa"/>
            <w:tcMar>
              <w:top w:w="0" w:type="dxa"/>
              <w:left w:w="108" w:type="dxa"/>
              <w:bottom w:w="0" w:type="dxa"/>
              <w:right w:w="108" w:type="dxa"/>
            </w:tcMar>
          </w:tcPr>
          <w:p w14:paraId="131146B3" w14:textId="77777777" w:rsidR="008709D7" w:rsidRDefault="00EF65D8">
            <w:pPr>
              <w:pStyle w:val="RedaliaNormal"/>
            </w:pPr>
            <w:r>
              <w:rPr>
                <w:rFonts w:cs="Calibri"/>
                <w:noProof/>
              </w:rPr>
              <w:drawing>
                <wp:inline distT="0" distB="0" distL="0" distR="0" wp14:anchorId="0DDA4B7E" wp14:editId="0A8EDD18">
                  <wp:extent cx="1704990" cy="1209568"/>
                  <wp:effectExtent l="0" t="0" r="9510" b="0"/>
                  <wp:docPr id="2"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lum/>
                            <a:alphaModFix/>
                          </a:blip>
                          <a:srcRect/>
                          <a:stretch>
                            <a:fillRect/>
                          </a:stretch>
                        </pic:blipFill>
                        <pic:spPr>
                          <a:xfrm>
                            <a:off x="0" y="0"/>
                            <a:ext cx="1704990" cy="1209568"/>
                          </a:xfrm>
                          <a:prstGeom prst="rect">
                            <a:avLst/>
                          </a:prstGeom>
                          <a:noFill/>
                          <a:ln>
                            <a:noFill/>
                            <a:prstDash/>
                          </a:ln>
                        </pic:spPr>
                      </pic:pic>
                    </a:graphicData>
                  </a:graphic>
                </wp:inline>
              </w:drawing>
            </w:r>
          </w:p>
        </w:tc>
        <w:tc>
          <w:tcPr>
            <w:tcW w:w="7267" w:type="dxa"/>
            <w:shd w:val="clear" w:color="auto" w:fill="FFFFFF"/>
            <w:tcMar>
              <w:top w:w="0" w:type="dxa"/>
              <w:left w:w="108" w:type="dxa"/>
              <w:bottom w:w="0" w:type="dxa"/>
              <w:right w:w="108" w:type="dxa"/>
            </w:tcMar>
            <w:vAlign w:val="center"/>
          </w:tcPr>
          <w:p w14:paraId="18D203B7" w14:textId="77777777" w:rsidR="008709D7" w:rsidRDefault="00EF65D8">
            <w:pPr>
              <w:pStyle w:val="RedaliaNormal"/>
              <w:jc w:val="center"/>
              <w:rPr>
                <w:rFonts w:cs="Calibri"/>
                <w:b/>
                <w:bCs/>
                <w:sz w:val="28"/>
                <w:szCs w:val="32"/>
              </w:rPr>
            </w:pPr>
            <w:r>
              <w:rPr>
                <w:rFonts w:cs="Calibri"/>
                <w:b/>
                <w:bCs/>
                <w:sz w:val="28"/>
                <w:szCs w:val="32"/>
              </w:rPr>
              <w:t>Annexe aux Conditions Générales de la Consultation</w:t>
            </w:r>
          </w:p>
          <w:p w14:paraId="4BE55048" w14:textId="77777777" w:rsidR="008709D7" w:rsidRDefault="008709D7">
            <w:pPr>
              <w:pStyle w:val="RedaliaNormal"/>
              <w:jc w:val="center"/>
              <w:rPr>
                <w:rFonts w:cs="Calibri"/>
                <w:b/>
                <w:bCs/>
              </w:rPr>
            </w:pPr>
          </w:p>
          <w:p w14:paraId="3745BAF7" w14:textId="77777777" w:rsidR="008709D7" w:rsidRDefault="00EF65D8">
            <w:pPr>
              <w:pStyle w:val="RedaliaNormal"/>
              <w:jc w:val="center"/>
            </w:pPr>
            <w:r>
              <w:rPr>
                <w:rFonts w:cs="Calibri"/>
                <w:b/>
                <w:bCs/>
                <w:color w:val="00B0F0"/>
                <w:sz w:val="24"/>
                <w:szCs w:val="22"/>
              </w:rPr>
              <w:t>Modalités de transmission des plis par voie électronique</w:t>
            </w:r>
          </w:p>
        </w:tc>
      </w:tr>
    </w:tbl>
    <w:p w14:paraId="07479AED" w14:textId="77777777" w:rsidR="008709D7" w:rsidRDefault="008709D7">
      <w:pPr>
        <w:pStyle w:val="RedaliaNormal"/>
        <w:rPr>
          <w:sz w:val="18"/>
          <w:szCs w:val="16"/>
        </w:rPr>
      </w:pPr>
    </w:p>
    <w:p w14:paraId="610F1A70" w14:textId="77777777" w:rsidR="008709D7" w:rsidRDefault="00EF65D8">
      <w:pPr>
        <w:pStyle w:val="RedaliaNormal"/>
        <w:pBdr>
          <w:top w:val="single" w:sz="4" w:space="1" w:color="000000"/>
          <w:left w:val="single" w:sz="4" w:space="4" w:color="000000"/>
          <w:bottom w:val="single" w:sz="4" w:space="1" w:color="000000"/>
          <w:right w:val="single" w:sz="4" w:space="4" w:color="000000"/>
        </w:pBdr>
        <w:jc w:val="center"/>
      </w:pPr>
      <w:r>
        <w:rPr>
          <w:b/>
          <w:bCs/>
          <w:color w:val="00B0F0"/>
        </w:rPr>
        <w:t>A compter du 1</w:t>
      </w:r>
      <w:r>
        <w:rPr>
          <w:b/>
          <w:bCs/>
          <w:color w:val="00B0F0"/>
          <w:vertAlign w:val="superscript"/>
        </w:rPr>
        <w:t>er</w:t>
      </w:r>
      <w:r>
        <w:rPr>
          <w:b/>
          <w:bCs/>
          <w:color w:val="00B0F0"/>
        </w:rPr>
        <w:t xml:space="preserve"> octobre 2018, les procédures de passation des marchés publics sont intégralement dématérialisées.</w:t>
      </w:r>
    </w:p>
    <w:p w14:paraId="1B761833" w14:textId="77777777" w:rsidR="008709D7" w:rsidRDefault="00EF65D8">
      <w:pPr>
        <w:pStyle w:val="RedaliaNormal"/>
        <w:pBdr>
          <w:top w:val="single" w:sz="4" w:space="1" w:color="000000"/>
          <w:left w:val="single" w:sz="4" w:space="4" w:color="000000"/>
          <w:bottom w:val="single" w:sz="4" w:space="1" w:color="000000"/>
          <w:right w:val="single" w:sz="4" w:space="4" w:color="000000"/>
        </w:pBdr>
        <w:jc w:val="center"/>
        <w:rPr>
          <w:b/>
          <w:bCs/>
          <w:color w:val="00B0F0"/>
        </w:rPr>
      </w:pPr>
      <w:r>
        <w:rPr>
          <w:b/>
          <w:bCs/>
          <w:color w:val="00B0F0"/>
        </w:rPr>
        <w:t>Votre réponse à la présente consultation devra se faire de manière électronique par le biais de la salle des marchés Megalis Bretagne.</w:t>
      </w:r>
    </w:p>
    <w:p w14:paraId="1C8B2A61" w14:textId="77777777" w:rsidR="008709D7" w:rsidRDefault="008709D7">
      <w:pPr>
        <w:pStyle w:val="RedaliaNormal"/>
        <w:rPr>
          <w:sz w:val="18"/>
          <w:szCs w:val="16"/>
        </w:rPr>
      </w:pPr>
    </w:p>
    <w:p w14:paraId="21E59A84" w14:textId="77777777" w:rsidR="008709D7" w:rsidRDefault="00EF65D8">
      <w:pPr>
        <w:pStyle w:val="RedaliaNormal"/>
        <w:rPr>
          <w:b/>
          <w:bCs/>
        </w:rPr>
      </w:pPr>
      <w:r>
        <w:rPr>
          <w:b/>
          <w:bCs/>
        </w:rPr>
        <w:t>En application de l’article R. 2132-7 du Code de la commande publique, toutes les offres déposées pour la présente consultation doivent être remises par voie dématérialisée.</w:t>
      </w:r>
    </w:p>
    <w:p w14:paraId="0065742D" w14:textId="77777777" w:rsidR="008709D7" w:rsidRDefault="008709D7">
      <w:pPr>
        <w:pStyle w:val="RedaliaNormal"/>
        <w:rPr>
          <w:sz w:val="18"/>
          <w:szCs w:val="16"/>
        </w:rPr>
      </w:pPr>
    </w:p>
    <w:p w14:paraId="4F269AFE" w14:textId="77777777" w:rsidR="008709D7" w:rsidRDefault="00EF65D8">
      <w:pPr>
        <w:pStyle w:val="RedaliaNormal"/>
      </w:pPr>
      <w:r>
        <w:t>Dans le cas de candidatures groupées, le mandataire assure la sécurité et l'authenticité des informations transmises au nom des membres du groupement.</w:t>
      </w:r>
    </w:p>
    <w:p w14:paraId="1714E868" w14:textId="77777777" w:rsidR="008709D7" w:rsidRDefault="008709D7">
      <w:pPr>
        <w:pStyle w:val="RedaliaNormal"/>
        <w:rPr>
          <w:sz w:val="18"/>
          <w:szCs w:val="16"/>
        </w:rPr>
      </w:pPr>
    </w:p>
    <w:p w14:paraId="18248F63" w14:textId="77777777" w:rsidR="008709D7" w:rsidRDefault="00EF65D8">
      <w:pPr>
        <w:pStyle w:val="RedaliaNormal"/>
      </w:pPr>
      <w:r>
        <w:t>Les échanges d'informations intervenant dans le cadre de cette consultation font également l'objet d'une transmission par voie électronique (Art. R. 2132-7 du Code de la commande publique). Pour les communications adressées par le pouvoir adjudicateur aux candidats, cette transmission se fera par le biais de la salle des marchés Megalis Bretagne, à l’adresse mail du candidat, renseignée dans le CGA ou à défaut à celle renseignée dans les documents de la candidature.</w:t>
      </w:r>
    </w:p>
    <w:p w14:paraId="4D9D85E2" w14:textId="77777777" w:rsidR="008709D7" w:rsidRDefault="008709D7">
      <w:pPr>
        <w:pStyle w:val="RedaliaNormal"/>
        <w:rPr>
          <w:sz w:val="18"/>
          <w:szCs w:val="16"/>
        </w:rPr>
      </w:pPr>
    </w:p>
    <w:p w14:paraId="2F25FC6E" w14:textId="77777777" w:rsidR="008709D7" w:rsidRDefault="008709D7">
      <w:pPr>
        <w:pStyle w:val="RedaliaNormal"/>
        <w:rPr>
          <w:sz w:val="18"/>
          <w:szCs w:val="16"/>
        </w:rPr>
      </w:pPr>
    </w:p>
    <w:p w14:paraId="5F51CCD2" w14:textId="77777777" w:rsidR="008709D7" w:rsidRDefault="00EF65D8">
      <w:pPr>
        <w:pStyle w:val="RedaliaNormal"/>
        <w:rPr>
          <w:b/>
          <w:bCs/>
          <w:color w:val="9966FF"/>
        </w:rPr>
      </w:pPr>
      <w:r>
        <w:rPr>
          <w:b/>
          <w:bCs/>
          <w:color w:val="9966FF"/>
        </w:rPr>
        <w:t>La copie de sauvegarde :</w:t>
      </w:r>
    </w:p>
    <w:p w14:paraId="602B6B5B" w14:textId="77777777" w:rsidR="008709D7" w:rsidRDefault="008709D7">
      <w:pPr>
        <w:pStyle w:val="RedaliaNormal"/>
        <w:rPr>
          <w:sz w:val="18"/>
          <w:szCs w:val="16"/>
        </w:rPr>
      </w:pPr>
    </w:p>
    <w:p w14:paraId="7CC25E71" w14:textId="77777777" w:rsidR="008709D7" w:rsidRDefault="00EF65D8">
      <w:pPr>
        <w:pStyle w:val="RedaliaNormal"/>
      </w:pPr>
      <w:r>
        <w:t>Conformément à l’article R. 2132-11 du code de la commande publique et à l’arrêté du 22 mars 2019 fixant les modalités de mise à disposition des documents de la consultation et de la copie de sauvegarde, une copie de sauvegarde sur support physique électronique (CD-Rom, clé USB) ou sur support papier peut être adressée à l’acheteur.</w:t>
      </w:r>
    </w:p>
    <w:p w14:paraId="47AE13D4" w14:textId="77777777" w:rsidR="008709D7" w:rsidRDefault="008709D7">
      <w:pPr>
        <w:pStyle w:val="RedaliaNormal"/>
        <w:rPr>
          <w:i/>
          <w:sz w:val="16"/>
          <w:szCs w:val="16"/>
        </w:rPr>
      </w:pPr>
    </w:p>
    <w:p w14:paraId="7C3B92BD" w14:textId="77777777" w:rsidR="008709D7" w:rsidRDefault="00EF65D8">
      <w:pPr>
        <w:pStyle w:val="RedaliaNormal"/>
      </w:pPr>
      <w:r>
        <w:rPr>
          <w:i/>
        </w:rPr>
        <w:t>En cas de remise papier, les documents fournis par le candidat seront au format A3 ou A4. Les reliures des documents seront exclusivement sous forme d’agrafage ou de spirales en plastique.</w:t>
      </w:r>
    </w:p>
    <w:p w14:paraId="14795DFD" w14:textId="77777777" w:rsidR="008709D7" w:rsidRDefault="008709D7">
      <w:pPr>
        <w:pStyle w:val="RedaliaNormal"/>
        <w:rPr>
          <w:sz w:val="18"/>
          <w:szCs w:val="16"/>
        </w:rPr>
      </w:pPr>
    </w:p>
    <w:p w14:paraId="0F177A2C" w14:textId="77777777" w:rsidR="008709D7" w:rsidRDefault="00EF65D8">
      <w:pPr>
        <w:pStyle w:val="RedaliaNormal"/>
      </w:pPr>
      <w:r>
        <w:t xml:space="preserve">Cette copie de sauvegarde doit être placée dans un pli scellé comportant la mention lisible : </w:t>
      </w:r>
      <w:r>
        <w:rPr>
          <w:b/>
          <w:bCs/>
        </w:rPr>
        <w:t>« copie de sauvegarde ».</w:t>
      </w:r>
    </w:p>
    <w:p w14:paraId="12B6937F" w14:textId="77777777" w:rsidR="008709D7" w:rsidRDefault="00EF65D8">
      <w:pPr>
        <w:pStyle w:val="RedaliaNormal"/>
      </w:pPr>
      <w:r>
        <w:t>Une copie de sauvegarde qui serait remise ou dont l'avis de réception serait délivré après la date et l'heure fixées ne seront pas retenus. Elle sera renvoyée à son expéditeur.</w:t>
      </w:r>
    </w:p>
    <w:p w14:paraId="01453ABE" w14:textId="77777777" w:rsidR="008709D7" w:rsidRDefault="008709D7">
      <w:pPr>
        <w:pStyle w:val="RedaliaNormal"/>
        <w:rPr>
          <w:sz w:val="18"/>
          <w:szCs w:val="16"/>
        </w:rPr>
      </w:pPr>
    </w:p>
    <w:p w14:paraId="57EB4910" w14:textId="77777777" w:rsidR="008709D7" w:rsidRDefault="00EF65D8">
      <w:pPr>
        <w:pStyle w:val="RedaliaNormal"/>
      </w:pPr>
      <w:r>
        <w:t>La copie de sauvegarde sera ouverte uniquement dans les cas prévus à l’article 2-II de l’arrêté du 22 mars 2019 fixant les modalités de mise à disposition des documents de la consultation et de la copie de sauvegarde.</w:t>
      </w:r>
    </w:p>
    <w:p w14:paraId="785ED3EF" w14:textId="77777777" w:rsidR="008709D7" w:rsidRDefault="008709D7">
      <w:pPr>
        <w:pStyle w:val="RedaliaNormal"/>
        <w:rPr>
          <w:sz w:val="18"/>
          <w:szCs w:val="16"/>
        </w:rPr>
      </w:pPr>
    </w:p>
    <w:p w14:paraId="68F57D6B" w14:textId="77777777" w:rsidR="008709D7" w:rsidRDefault="00EF65D8">
      <w:pPr>
        <w:pStyle w:val="RedaliaNormal"/>
      </w:pPr>
      <w:r>
        <w:t xml:space="preserve">Si un programme informatique malveillant est détecté dans la copie de sauvegarde sur support </w:t>
      </w:r>
      <w:r>
        <w:lastRenderedPageBreak/>
        <w:t>physique électronique, celle-ci sera écartée par le représentant du pouvoir adjudicateur.</w:t>
      </w:r>
    </w:p>
    <w:p w14:paraId="2CD96CFB" w14:textId="77777777" w:rsidR="008709D7" w:rsidRDefault="008709D7">
      <w:pPr>
        <w:pStyle w:val="RedaliaNormal"/>
        <w:rPr>
          <w:sz w:val="18"/>
          <w:szCs w:val="16"/>
        </w:rPr>
      </w:pPr>
    </w:p>
    <w:p w14:paraId="2C369D5F" w14:textId="77777777" w:rsidR="008709D7" w:rsidRDefault="00EF65D8">
      <w:pPr>
        <w:pStyle w:val="RedaliaNormal"/>
      </w:pPr>
      <w:r>
        <w:t>En fin de procédure, si la copie de sauvegarde n’a pas été ouverte ou a été écartée en raison de la présence d’un programme informatique malveillant, elle sera détruite par le représentant du pouvoir adjudicateur.</w:t>
      </w:r>
    </w:p>
    <w:p w14:paraId="4640043A" w14:textId="77777777" w:rsidR="008709D7" w:rsidRDefault="008709D7">
      <w:pPr>
        <w:pStyle w:val="RedaliaNormal"/>
        <w:rPr>
          <w:sz w:val="18"/>
          <w:szCs w:val="16"/>
        </w:rPr>
      </w:pPr>
    </w:p>
    <w:p w14:paraId="20EF002F" w14:textId="77777777" w:rsidR="008709D7" w:rsidRDefault="00EF65D8">
      <w:pPr>
        <w:pStyle w:val="RedaliaNormal"/>
        <w:rPr>
          <w:b/>
          <w:bCs/>
          <w:color w:val="9966FF"/>
        </w:rPr>
      </w:pPr>
      <w:bookmarkStart w:id="2" w:name="_Toc521433462"/>
      <w:bookmarkStart w:id="3" w:name="_Toc521431778"/>
      <w:r>
        <w:rPr>
          <w:b/>
          <w:bCs/>
          <w:color w:val="9966FF"/>
        </w:rPr>
        <w:t>Préconisations techniques liées aux plis transmis par voie électronique</w:t>
      </w:r>
      <w:bookmarkEnd w:id="2"/>
      <w:bookmarkEnd w:id="3"/>
      <w:r>
        <w:rPr>
          <w:b/>
          <w:bCs/>
          <w:color w:val="9966FF"/>
        </w:rPr>
        <w:t> :</w:t>
      </w:r>
    </w:p>
    <w:p w14:paraId="0BE6E01F" w14:textId="77777777" w:rsidR="008709D7" w:rsidRDefault="008709D7">
      <w:pPr>
        <w:pStyle w:val="RedaliaNormal"/>
        <w:rPr>
          <w:sz w:val="18"/>
          <w:szCs w:val="16"/>
        </w:rPr>
      </w:pPr>
    </w:p>
    <w:p w14:paraId="3330BEF5" w14:textId="77777777" w:rsidR="008709D7" w:rsidRDefault="00EF65D8">
      <w:pPr>
        <w:pStyle w:val="RedaliaNormal"/>
      </w:pPr>
      <w:r>
        <w:t>Afin de pouvoir décompresser et lire les documents mis à disposition par la personne publique, les soumissionnaires devront disposer des logiciels permettant de lire les formats suivants : .zip, Word, Excel, .jpg.</w:t>
      </w:r>
    </w:p>
    <w:p w14:paraId="701A9198" w14:textId="77777777" w:rsidR="008709D7" w:rsidRDefault="008709D7">
      <w:pPr>
        <w:pStyle w:val="RedaliaNormal"/>
        <w:rPr>
          <w:sz w:val="18"/>
          <w:szCs w:val="16"/>
        </w:rPr>
      </w:pPr>
    </w:p>
    <w:p w14:paraId="46507731" w14:textId="77777777" w:rsidR="008709D7" w:rsidRDefault="00EF65D8">
      <w:pPr>
        <w:pStyle w:val="RedaliaNormal"/>
      </w:pPr>
      <w:r>
        <w:t>Afin de garantir au mieux le bon déroulement de cette procédure dématérialisée, les candidats devront tenir compte des indications suivantes :</w:t>
      </w:r>
    </w:p>
    <w:p w14:paraId="17F98020" w14:textId="77777777" w:rsidR="008709D7" w:rsidRDefault="00EF65D8">
      <w:pPr>
        <w:pStyle w:val="RedaliaRetraitavecpuce"/>
      </w:pPr>
      <w:r>
        <w:t xml:space="preserve">Ne pas utiliser certains formats, notamment les fichiers : </w:t>
      </w:r>
      <w:proofErr w:type="spellStart"/>
      <w:r>
        <w:t>avi</w:t>
      </w:r>
      <w:proofErr w:type="spellEnd"/>
      <w:r>
        <w:t xml:space="preserve">, bat, bin, cab, </w:t>
      </w:r>
      <w:proofErr w:type="spellStart"/>
      <w:r>
        <w:t>chon</w:t>
      </w:r>
      <w:proofErr w:type="spellEnd"/>
      <w:r>
        <w:t xml:space="preserve">, </w:t>
      </w:r>
      <w:proofErr w:type="spellStart"/>
      <w:r>
        <w:t>clp</w:t>
      </w:r>
      <w:proofErr w:type="spellEnd"/>
      <w:r>
        <w:t xml:space="preserve">, </w:t>
      </w:r>
      <w:proofErr w:type="spellStart"/>
      <w:r>
        <w:t>cond</w:t>
      </w:r>
      <w:proofErr w:type="spellEnd"/>
      <w:r>
        <w:t xml:space="preserve">, com, dll, </w:t>
      </w:r>
      <w:proofErr w:type="spellStart"/>
      <w:r>
        <w:t>drv</w:t>
      </w:r>
      <w:proofErr w:type="spellEnd"/>
      <w:r>
        <w:t xml:space="preserve">, exe, </w:t>
      </w:r>
      <w:proofErr w:type="spellStart"/>
      <w:r>
        <w:t>htu</w:t>
      </w:r>
      <w:proofErr w:type="spellEnd"/>
      <w:r>
        <w:t xml:space="preserve">, </w:t>
      </w:r>
      <w:proofErr w:type="spellStart"/>
      <w:r>
        <w:t>js</w:t>
      </w:r>
      <w:proofErr w:type="spellEnd"/>
      <w:r>
        <w:t xml:space="preserve">, </w:t>
      </w:r>
      <w:proofErr w:type="spellStart"/>
      <w:r>
        <w:t>jse</w:t>
      </w:r>
      <w:proofErr w:type="spellEnd"/>
      <w:r>
        <w:t xml:space="preserve">, </w:t>
      </w:r>
      <w:proofErr w:type="spellStart"/>
      <w:r>
        <w:t>lha</w:t>
      </w:r>
      <w:proofErr w:type="spellEnd"/>
      <w:r>
        <w:t xml:space="preserve">, </w:t>
      </w:r>
      <w:proofErr w:type="spellStart"/>
      <w:r>
        <w:t>lzh</w:t>
      </w:r>
      <w:proofErr w:type="spellEnd"/>
      <w:r>
        <w:t xml:space="preserve">, mp3, </w:t>
      </w:r>
      <w:proofErr w:type="spellStart"/>
      <w:r>
        <w:t>mpg</w:t>
      </w:r>
      <w:proofErr w:type="spellEnd"/>
      <w:r>
        <w:t xml:space="preserve">, </w:t>
      </w:r>
      <w:proofErr w:type="spellStart"/>
      <w:r>
        <w:t>nlm</w:t>
      </w:r>
      <w:proofErr w:type="spellEnd"/>
      <w:r>
        <w:t xml:space="preserve">, </w:t>
      </w:r>
      <w:proofErr w:type="spellStart"/>
      <w:r>
        <w:t>ovl</w:t>
      </w:r>
      <w:proofErr w:type="spellEnd"/>
      <w:r>
        <w:t xml:space="preserve">, pif, </w:t>
      </w:r>
      <w:proofErr w:type="spellStart"/>
      <w:r>
        <w:t>sor</w:t>
      </w:r>
      <w:proofErr w:type="spellEnd"/>
      <w:r>
        <w:t xml:space="preserve">, </w:t>
      </w:r>
      <w:proofErr w:type="spellStart"/>
      <w:r>
        <w:t>sys</w:t>
      </w:r>
      <w:proofErr w:type="spellEnd"/>
      <w:r>
        <w:t xml:space="preserve">, </w:t>
      </w:r>
      <w:proofErr w:type="spellStart"/>
      <w:r>
        <w:t>vbe</w:t>
      </w:r>
      <w:proofErr w:type="spellEnd"/>
      <w:r>
        <w:t xml:space="preserve">, </w:t>
      </w:r>
      <w:proofErr w:type="spellStart"/>
      <w:r>
        <w:t>vbs</w:t>
      </w:r>
      <w:proofErr w:type="spellEnd"/>
      <w:r>
        <w:t xml:space="preserve">, </w:t>
      </w:r>
      <w:proofErr w:type="spellStart"/>
      <w:r>
        <w:t>vxd</w:t>
      </w:r>
      <w:proofErr w:type="spellEnd"/>
      <w:r>
        <w:t xml:space="preserve">, et </w:t>
      </w:r>
      <w:proofErr w:type="spellStart"/>
      <w:r>
        <w:t>wav</w:t>
      </w:r>
      <w:proofErr w:type="spellEnd"/>
      <w:r>
        <w:t> ;</w:t>
      </w:r>
    </w:p>
    <w:p w14:paraId="59B4FFA0" w14:textId="77777777" w:rsidR="008709D7" w:rsidRDefault="00EF65D8">
      <w:pPr>
        <w:pStyle w:val="RedaliaRetraitavecpuce"/>
      </w:pPr>
      <w:r>
        <w:t>Ne pas utiliser certains outils, notamment les "macros".</w:t>
      </w:r>
    </w:p>
    <w:p w14:paraId="0FBF7937" w14:textId="77777777" w:rsidR="008709D7" w:rsidRDefault="008709D7">
      <w:pPr>
        <w:pStyle w:val="RedaliaNormal"/>
        <w:rPr>
          <w:sz w:val="18"/>
          <w:szCs w:val="18"/>
        </w:rPr>
      </w:pPr>
    </w:p>
    <w:p w14:paraId="3F99EF86" w14:textId="77777777" w:rsidR="008709D7" w:rsidRDefault="008709D7">
      <w:pPr>
        <w:pStyle w:val="RedaliaNormal"/>
        <w:rPr>
          <w:sz w:val="18"/>
          <w:szCs w:val="18"/>
        </w:rPr>
      </w:pPr>
    </w:p>
    <w:p w14:paraId="0F86B888" w14:textId="77777777" w:rsidR="008709D7" w:rsidRDefault="00EF65D8">
      <w:pPr>
        <w:pStyle w:val="RedaliaNormal"/>
        <w:rPr>
          <w:b/>
          <w:bCs/>
          <w:color w:val="9966FF"/>
        </w:rPr>
      </w:pPr>
      <w:bookmarkStart w:id="4" w:name="_Toc521433463"/>
      <w:bookmarkStart w:id="5" w:name="_Toc521431779"/>
      <w:r>
        <w:rPr>
          <w:b/>
          <w:bCs/>
          <w:color w:val="9966FF"/>
        </w:rPr>
        <w:t>Ouverture des plis transmis par voie électronique</w:t>
      </w:r>
      <w:bookmarkEnd w:id="4"/>
      <w:bookmarkEnd w:id="5"/>
      <w:r>
        <w:rPr>
          <w:b/>
          <w:bCs/>
          <w:color w:val="9966FF"/>
        </w:rPr>
        <w:t> :</w:t>
      </w:r>
    </w:p>
    <w:p w14:paraId="3E61EC82" w14:textId="77777777" w:rsidR="008709D7" w:rsidRDefault="008709D7">
      <w:pPr>
        <w:pStyle w:val="RedaliaNormal"/>
        <w:rPr>
          <w:sz w:val="18"/>
          <w:szCs w:val="16"/>
        </w:rPr>
      </w:pPr>
    </w:p>
    <w:p w14:paraId="4DBB0C6B" w14:textId="77777777" w:rsidR="008709D7" w:rsidRDefault="00EF65D8">
      <w:pPr>
        <w:pStyle w:val="RedaliaNormal"/>
      </w:pPr>
      <w:r>
        <w:t>Une fois les dates et heures limites de dépôt des candidatures ou des offres passées, le pouvoir adjudicateur procède à l’ouverture des plis transmis par voie électronique.</w:t>
      </w:r>
    </w:p>
    <w:p w14:paraId="1BD852DE" w14:textId="77777777" w:rsidR="008709D7" w:rsidRDefault="008709D7">
      <w:pPr>
        <w:pStyle w:val="RedaliaNormal"/>
        <w:rPr>
          <w:sz w:val="18"/>
          <w:szCs w:val="16"/>
        </w:rPr>
      </w:pPr>
    </w:p>
    <w:p w14:paraId="54EFDB00" w14:textId="77777777" w:rsidR="008709D7" w:rsidRDefault="008709D7">
      <w:pPr>
        <w:pStyle w:val="RedaliaNormal"/>
        <w:rPr>
          <w:sz w:val="18"/>
          <w:szCs w:val="16"/>
        </w:rPr>
      </w:pPr>
    </w:p>
    <w:p w14:paraId="10B16C5D" w14:textId="77777777" w:rsidR="008709D7" w:rsidRDefault="00EF65D8">
      <w:pPr>
        <w:pStyle w:val="RedaliaNormal"/>
        <w:rPr>
          <w:b/>
          <w:bCs/>
          <w:color w:val="9966FF"/>
        </w:rPr>
      </w:pPr>
      <w:r>
        <w:rPr>
          <w:b/>
          <w:bCs/>
          <w:color w:val="9966FF"/>
        </w:rPr>
        <w:t>Présence d’un programme informatique malveillant :</w:t>
      </w:r>
    </w:p>
    <w:p w14:paraId="0196EBB4" w14:textId="77777777" w:rsidR="008709D7" w:rsidRDefault="008709D7">
      <w:pPr>
        <w:pStyle w:val="RedaliaNormal"/>
        <w:rPr>
          <w:sz w:val="18"/>
          <w:szCs w:val="16"/>
        </w:rPr>
      </w:pPr>
    </w:p>
    <w:p w14:paraId="15DD098C" w14:textId="77777777" w:rsidR="008709D7" w:rsidRDefault="00EF65D8">
      <w:pPr>
        <w:pStyle w:val="RedaliaNormal"/>
      </w:pPr>
      <w:r>
        <w:t>Lorsqu'ils ne sont pas accompagnés d'une copie de sauvegarde, les plis transmis par voie électronique, et dans lesquels un programme informatique malveillant est détecté par le pouvoir adjudicateur, sont réputés n’avoir jamais été reçus et le candidat concerné en est informé dans les conditions de l’article R. 2181-1 du Code de la commande publique.</w:t>
      </w:r>
    </w:p>
    <w:p w14:paraId="5BC3F954" w14:textId="77777777" w:rsidR="008709D7" w:rsidRDefault="008709D7">
      <w:pPr>
        <w:pStyle w:val="RedaliaNormal"/>
        <w:rPr>
          <w:sz w:val="18"/>
          <w:szCs w:val="16"/>
        </w:rPr>
      </w:pPr>
    </w:p>
    <w:p w14:paraId="0840FD13" w14:textId="77777777" w:rsidR="008709D7" w:rsidRDefault="00EF65D8">
      <w:pPr>
        <w:pStyle w:val="RedaliaNormal"/>
      </w:pPr>
      <w:r>
        <w:t>Lorsqu'ils sont accompagnés d'une copie de sauvegarde, les plis transmis par voie électronique, et dans lesquels un programme informatique malveillant est détecté par le pouvoir adjudicateur, donnent lieu à l'ouverture de la copie de sauvegarde.</w:t>
      </w:r>
    </w:p>
    <w:p w14:paraId="40396CC3" w14:textId="77777777" w:rsidR="008709D7" w:rsidRDefault="008709D7">
      <w:pPr>
        <w:pStyle w:val="RedaliaNormal"/>
        <w:rPr>
          <w:sz w:val="18"/>
          <w:szCs w:val="16"/>
        </w:rPr>
      </w:pPr>
    </w:p>
    <w:p w14:paraId="760E4AC8" w14:textId="77777777" w:rsidR="008709D7" w:rsidRDefault="00EF65D8">
      <w:pPr>
        <w:pStyle w:val="RedaliaNormal"/>
      </w:pPr>
      <w:r>
        <w:t>La trace de cette malveillance est conservée.</w:t>
      </w:r>
    </w:p>
    <w:p w14:paraId="1D57C19C" w14:textId="77777777" w:rsidR="008709D7" w:rsidRDefault="008709D7">
      <w:pPr>
        <w:pStyle w:val="RedaliaNormal"/>
        <w:rPr>
          <w:sz w:val="18"/>
          <w:szCs w:val="16"/>
        </w:rPr>
      </w:pPr>
    </w:p>
    <w:p w14:paraId="4AAB4753" w14:textId="77777777" w:rsidR="008709D7" w:rsidRDefault="008709D7">
      <w:pPr>
        <w:pStyle w:val="RedaliaNormal"/>
        <w:rPr>
          <w:sz w:val="18"/>
          <w:szCs w:val="16"/>
        </w:rPr>
      </w:pPr>
    </w:p>
    <w:p w14:paraId="27DC2A33" w14:textId="77777777" w:rsidR="008709D7" w:rsidRDefault="00EF65D8">
      <w:pPr>
        <w:pStyle w:val="RedaliaNormal"/>
        <w:rPr>
          <w:b/>
          <w:bCs/>
          <w:color w:val="9966FF"/>
        </w:rPr>
      </w:pPr>
      <w:r>
        <w:rPr>
          <w:b/>
          <w:bCs/>
          <w:color w:val="9966FF"/>
        </w:rPr>
        <w:t>Pli incomplet, hors délais ou ne pouvant être ouvert :</w:t>
      </w:r>
    </w:p>
    <w:p w14:paraId="444BA159" w14:textId="77777777" w:rsidR="008709D7" w:rsidRDefault="008709D7">
      <w:pPr>
        <w:pStyle w:val="RedaliaNormal"/>
        <w:rPr>
          <w:sz w:val="18"/>
          <w:szCs w:val="16"/>
        </w:rPr>
      </w:pPr>
    </w:p>
    <w:p w14:paraId="24799D5D" w14:textId="77777777" w:rsidR="008709D7" w:rsidRDefault="00EF65D8">
      <w:pPr>
        <w:pStyle w:val="RedaliaNormal"/>
      </w:pPr>
      <w:r>
        <w:t>Lorsque le pli transmis par voie électronique est reçu de façon incomplète, hors délais ou n’a pas pu être ouvert par le pouvoir adjudicateur, celui-ci procède à l'ouverture de la copie de sauvegarde, sous réserve que la transmission de la candidature ou de l'offre électronique ait commencé avant la clôture de la remise des candidatures ou des offres.</w:t>
      </w:r>
    </w:p>
    <w:p w14:paraId="6896BDF1" w14:textId="77777777" w:rsidR="008709D7" w:rsidRDefault="008709D7">
      <w:pPr>
        <w:pStyle w:val="RedaliaNormal"/>
        <w:rPr>
          <w:sz w:val="18"/>
          <w:szCs w:val="16"/>
        </w:rPr>
      </w:pPr>
    </w:p>
    <w:p w14:paraId="7A01B97D" w14:textId="77777777" w:rsidR="008709D7" w:rsidRDefault="00EF65D8">
      <w:pPr>
        <w:pStyle w:val="RedaliaNormal"/>
      </w:pPr>
      <w:r>
        <w:t>S’ils ne sont pas accompagnés d’une copie de sauvegarde, les plis hors délais et ne pouvant être ouverts sont écartés par le pouvoir adjudicateur.</w:t>
      </w:r>
    </w:p>
    <w:p w14:paraId="2F35E2AD" w14:textId="77777777" w:rsidR="008709D7" w:rsidRDefault="00EF65D8">
      <w:pPr>
        <w:pStyle w:val="RedaliaNormal"/>
      </w:pPr>
      <w:r>
        <w:lastRenderedPageBreak/>
        <w:t>S’agissant des plis incomplets, le pouvoir adjudicateur se prononcera au cas par cas sur la possibilité de les régulariser, en application de la réglementation en vigueur.</w:t>
      </w:r>
    </w:p>
    <w:p w14:paraId="4145E0D6" w14:textId="77777777" w:rsidR="008709D7" w:rsidRDefault="008709D7">
      <w:pPr>
        <w:pStyle w:val="RedaliaNormal"/>
        <w:rPr>
          <w:sz w:val="18"/>
          <w:szCs w:val="16"/>
        </w:rPr>
      </w:pPr>
    </w:p>
    <w:p w14:paraId="30CF515A" w14:textId="77777777" w:rsidR="008709D7" w:rsidRDefault="008709D7">
      <w:pPr>
        <w:pStyle w:val="RedaliaNormal"/>
        <w:rPr>
          <w:sz w:val="18"/>
          <w:szCs w:val="16"/>
        </w:rPr>
      </w:pPr>
    </w:p>
    <w:p w14:paraId="1C70BAD8" w14:textId="77777777" w:rsidR="008709D7" w:rsidRDefault="00EF65D8">
      <w:pPr>
        <w:pStyle w:val="RedaliaNormal"/>
        <w:rPr>
          <w:b/>
          <w:bCs/>
          <w:color w:val="9966FF"/>
        </w:rPr>
      </w:pPr>
      <w:bookmarkStart w:id="6" w:name="_Toc521433464"/>
      <w:bookmarkStart w:id="7" w:name="_Toc521431780"/>
      <w:r>
        <w:rPr>
          <w:b/>
          <w:bCs/>
          <w:color w:val="9966FF"/>
        </w:rPr>
        <w:t>Modalités de signature électronique</w:t>
      </w:r>
      <w:bookmarkEnd w:id="6"/>
      <w:bookmarkEnd w:id="7"/>
      <w:r>
        <w:rPr>
          <w:b/>
          <w:bCs/>
          <w:color w:val="9966FF"/>
        </w:rPr>
        <w:t> :</w:t>
      </w:r>
    </w:p>
    <w:p w14:paraId="2BBCBF72" w14:textId="77777777" w:rsidR="008709D7" w:rsidRDefault="008709D7">
      <w:pPr>
        <w:pStyle w:val="RedaliaNormal"/>
        <w:rPr>
          <w:sz w:val="18"/>
          <w:szCs w:val="16"/>
        </w:rPr>
      </w:pPr>
    </w:p>
    <w:p w14:paraId="03093D21" w14:textId="77777777" w:rsidR="008709D7" w:rsidRDefault="00EF65D8">
      <w:pPr>
        <w:pStyle w:val="RedaliaNormal"/>
        <w:rPr>
          <w:b/>
        </w:rPr>
      </w:pPr>
      <w:r>
        <w:rPr>
          <w:b/>
        </w:rPr>
        <w:t>La signature électronique n'est pas obligatoire au stade du dépôt des offres.</w:t>
      </w:r>
    </w:p>
    <w:p w14:paraId="147ABDC2" w14:textId="77777777" w:rsidR="008709D7" w:rsidRDefault="00EF65D8">
      <w:pPr>
        <w:pStyle w:val="RedaliaNormal"/>
        <w:rPr>
          <w:b/>
        </w:rPr>
      </w:pPr>
      <w:r>
        <w:rPr>
          <w:b/>
        </w:rPr>
        <w:t>Les conditions générales d’achat correspondant à l’offre finale de l’attributaire seront signées électroniquement par ce dernier, au stade de l’attribution.</w:t>
      </w:r>
    </w:p>
    <w:p w14:paraId="43CE79BF" w14:textId="77777777" w:rsidR="008709D7" w:rsidRDefault="00EF65D8">
      <w:pPr>
        <w:pStyle w:val="RedaliaNormal"/>
      </w:pPr>
      <w:r>
        <w:t>Pour ce faire, l'opérateur économique signera au moyen d'un certificat de signature électronique qualifié, qui garantit notamment l'identification du candidat.</w:t>
      </w:r>
    </w:p>
    <w:p w14:paraId="63215CB1" w14:textId="77777777" w:rsidR="008709D7" w:rsidRDefault="008709D7">
      <w:pPr>
        <w:pStyle w:val="RedaliaNormal"/>
        <w:rPr>
          <w:sz w:val="18"/>
          <w:szCs w:val="16"/>
          <w:shd w:val="clear" w:color="auto" w:fill="C0C0C0"/>
        </w:rPr>
      </w:pPr>
    </w:p>
    <w:p w14:paraId="11EDD702" w14:textId="77777777" w:rsidR="008709D7" w:rsidRDefault="008709D7">
      <w:pPr>
        <w:pStyle w:val="RedaliaNormal"/>
        <w:rPr>
          <w:sz w:val="18"/>
          <w:szCs w:val="16"/>
          <w:shd w:val="clear" w:color="auto" w:fill="C0C0C0"/>
        </w:rPr>
      </w:pPr>
    </w:p>
    <w:p w14:paraId="6C5E1FFF" w14:textId="77777777" w:rsidR="008709D7" w:rsidRDefault="00EF65D8">
      <w:pPr>
        <w:pStyle w:val="RedaliaRetraitavecpuce"/>
      </w:pPr>
      <w:r>
        <w:rPr>
          <w:u w:val="single"/>
        </w:rPr>
        <w:t>Catégories de certificats de signature</w:t>
      </w:r>
      <w:r>
        <w:t> :</w:t>
      </w:r>
    </w:p>
    <w:p w14:paraId="71FE6348" w14:textId="77777777" w:rsidR="008709D7" w:rsidRDefault="008709D7">
      <w:pPr>
        <w:pStyle w:val="RedaliaNormal"/>
        <w:rPr>
          <w:sz w:val="18"/>
          <w:szCs w:val="18"/>
        </w:rPr>
      </w:pPr>
    </w:p>
    <w:p w14:paraId="4733C5DB" w14:textId="77777777" w:rsidR="008709D7" w:rsidRDefault="00EF65D8">
      <w:pPr>
        <w:pStyle w:val="RedaliaNormal"/>
      </w:pPr>
      <w:r>
        <w:t>Les catégories de certificats de signature à utiliser pour signer électroniquement doivent appartenir à l’une des catégories suivantes (cf. Art. 2.II de l’arrêté du 12 avril 2018 relatif à la signature électronique dans la commande publique) :</w:t>
      </w:r>
    </w:p>
    <w:p w14:paraId="283A3069" w14:textId="77777777" w:rsidR="008709D7" w:rsidRDefault="00EF65D8">
      <w:pPr>
        <w:pStyle w:val="RdaliaRetraitniveau1"/>
        <w:numPr>
          <w:ilvl w:val="0"/>
          <w:numId w:val="24"/>
        </w:numPr>
      </w:pPr>
      <w:r>
        <w:t xml:space="preserve">Certificat qualifié délivré par un prestataire de service de confiance qualifié répondant aux exigences du règlement du 23 juillet 2014 sur l'identification électronique et les services de confiance pour les transactions électroniques (règlement </w:t>
      </w:r>
      <w:proofErr w:type="spellStart"/>
      <w:r>
        <w:t>eIDAS</w:t>
      </w:r>
      <w:proofErr w:type="spellEnd"/>
      <w:r>
        <w:t>) ;</w:t>
      </w:r>
    </w:p>
    <w:p w14:paraId="5B5FFB6B" w14:textId="77777777" w:rsidR="008709D7" w:rsidRDefault="00EF65D8">
      <w:pPr>
        <w:pStyle w:val="RdaliaRetraitniveau1"/>
      </w:pPr>
      <w:r>
        <w:t>Certificat délivré par une autorité de certification, française ou étrangère, qui répond aux exigences équivalentes à l'annexe I du règlement susvisé.</w:t>
      </w:r>
    </w:p>
    <w:p w14:paraId="0C3D1875" w14:textId="77777777" w:rsidR="008709D7" w:rsidRDefault="008709D7">
      <w:pPr>
        <w:pStyle w:val="RedaliaNormal"/>
        <w:rPr>
          <w:sz w:val="18"/>
          <w:szCs w:val="18"/>
        </w:rPr>
      </w:pPr>
    </w:p>
    <w:p w14:paraId="1EDFF927" w14:textId="77777777" w:rsidR="008709D7" w:rsidRDefault="00EF65D8">
      <w:pPr>
        <w:pStyle w:val="RedaliaNormal"/>
      </w:pPr>
      <w:r>
        <w:t>Toutefois, en application de l’article 8 de l’arrêté du 12 avril 2018 précité, il est possible de signer avec un certificat qualifié de signature électronique délivré en application de l’arrêté du 15 juin 2012 relatif à la signature électronique dans les marchés publics, jusqu’à l’expiration du certificat concerné (certificat RGS). Dans ce cas, le certificat de signature du signataire doit respecter le niveau de sécurité 2* ou 3*.</w:t>
      </w:r>
    </w:p>
    <w:p w14:paraId="11660CEF" w14:textId="77777777" w:rsidR="008709D7" w:rsidRDefault="008709D7">
      <w:pPr>
        <w:pStyle w:val="RedaliaNormal"/>
        <w:rPr>
          <w:sz w:val="18"/>
          <w:szCs w:val="18"/>
        </w:rPr>
      </w:pPr>
    </w:p>
    <w:p w14:paraId="130AF668" w14:textId="77777777" w:rsidR="008709D7" w:rsidRDefault="00EF65D8">
      <w:pPr>
        <w:pStyle w:val="RedaliaRetraitavecpuce"/>
      </w:pPr>
      <w:r>
        <w:rPr>
          <w:u w:val="single"/>
        </w:rPr>
        <w:t>Formats de signature</w:t>
      </w:r>
      <w:r>
        <w:t> :</w:t>
      </w:r>
    </w:p>
    <w:p w14:paraId="269BB57F" w14:textId="77777777" w:rsidR="008709D7" w:rsidRDefault="008709D7">
      <w:pPr>
        <w:pStyle w:val="RedaliaNormal"/>
        <w:rPr>
          <w:sz w:val="18"/>
          <w:szCs w:val="18"/>
        </w:rPr>
      </w:pPr>
    </w:p>
    <w:p w14:paraId="3E8E8814" w14:textId="77777777" w:rsidR="008709D7" w:rsidRDefault="00EF65D8">
      <w:pPr>
        <w:pStyle w:val="RedaliaNormal"/>
      </w:pPr>
      <w:r>
        <w:t xml:space="preserve">Les formats de signature suivants sont acceptés :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7D0730EB" w14:textId="77777777" w:rsidR="008709D7" w:rsidRDefault="008709D7">
      <w:pPr>
        <w:pStyle w:val="RedaliaNormal"/>
        <w:rPr>
          <w:sz w:val="18"/>
          <w:szCs w:val="18"/>
        </w:rPr>
      </w:pPr>
    </w:p>
    <w:p w14:paraId="17EC966B" w14:textId="77777777" w:rsidR="008709D7" w:rsidRDefault="00EF65D8">
      <w:pPr>
        <w:pStyle w:val="RedaliaNormal"/>
        <w:jc w:val="center"/>
        <w:rPr>
          <w:b/>
          <w:bCs/>
          <w:color w:val="00B0F0"/>
          <w:u w:val="single"/>
        </w:rPr>
      </w:pPr>
      <w:r>
        <w:rPr>
          <w:b/>
          <w:bCs/>
          <w:color w:val="00B0F0"/>
          <w:u w:val="single"/>
        </w:rPr>
        <w:t xml:space="preserve">Le format </w:t>
      </w:r>
      <w:proofErr w:type="spellStart"/>
      <w:r>
        <w:rPr>
          <w:b/>
          <w:bCs/>
          <w:color w:val="00B0F0"/>
          <w:u w:val="single"/>
        </w:rPr>
        <w:t>PAdES</w:t>
      </w:r>
      <w:proofErr w:type="spellEnd"/>
      <w:r>
        <w:rPr>
          <w:b/>
          <w:bCs/>
          <w:color w:val="00B0F0"/>
          <w:u w:val="single"/>
        </w:rPr>
        <w:t xml:space="preserve"> est fortement recommandé pour des raisons d’interopérabilité avec nos outils informatiques administratifs.</w:t>
      </w:r>
    </w:p>
    <w:p w14:paraId="6A5341D6" w14:textId="77777777" w:rsidR="008709D7" w:rsidRDefault="008709D7">
      <w:pPr>
        <w:pStyle w:val="RedaliaNormal"/>
        <w:rPr>
          <w:sz w:val="18"/>
          <w:szCs w:val="18"/>
        </w:rPr>
      </w:pPr>
    </w:p>
    <w:p w14:paraId="1711AD13" w14:textId="77777777" w:rsidR="008709D7" w:rsidRDefault="008709D7">
      <w:pPr>
        <w:pStyle w:val="RedaliaNormal"/>
        <w:rPr>
          <w:sz w:val="18"/>
          <w:szCs w:val="18"/>
        </w:rPr>
      </w:pPr>
    </w:p>
    <w:tbl>
      <w:tblPr>
        <w:tblW w:w="9778" w:type="dxa"/>
        <w:tblLayout w:type="fixed"/>
        <w:tblCellMar>
          <w:left w:w="10" w:type="dxa"/>
          <w:right w:w="10" w:type="dxa"/>
        </w:tblCellMar>
        <w:tblLook w:val="04A0" w:firstRow="1" w:lastRow="0" w:firstColumn="1" w:lastColumn="0" w:noHBand="0" w:noVBand="1"/>
      </w:tblPr>
      <w:tblGrid>
        <w:gridCol w:w="9778"/>
      </w:tblGrid>
      <w:tr w:rsidR="008709D7" w14:paraId="786E509E" w14:textId="77777777">
        <w:tc>
          <w:tcPr>
            <w:tcW w:w="977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108" w:type="dxa"/>
              <w:bottom w:w="0" w:type="dxa"/>
              <w:right w:w="108" w:type="dxa"/>
            </w:tcMar>
            <w:vAlign w:val="center"/>
          </w:tcPr>
          <w:p w14:paraId="1C296ED2" w14:textId="77777777" w:rsidR="008709D7" w:rsidRDefault="00EF65D8">
            <w:pPr>
              <w:pStyle w:val="RedaliaNormal"/>
              <w:jc w:val="center"/>
              <w:rPr>
                <w:rFonts w:cs="Calibri"/>
                <w:b/>
                <w:bCs/>
                <w:color w:val="9966FF"/>
                <w:u w:val="single"/>
              </w:rPr>
            </w:pPr>
            <w:r>
              <w:rPr>
                <w:rFonts w:cs="Calibri"/>
                <w:b/>
                <w:bCs/>
                <w:color w:val="9966FF"/>
                <w:u w:val="single"/>
              </w:rPr>
              <w:t>Recommandation importante</w:t>
            </w:r>
          </w:p>
          <w:p w14:paraId="7C8D3B9D" w14:textId="77777777" w:rsidR="008709D7" w:rsidRDefault="008709D7">
            <w:pPr>
              <w:pStyle w:val="RedaliaNormal"/>
              <w:jc w:val="left"/>
              <w:rPr>
                <w:rFonts w:cs="Calibri"/>
              </w:rPr>
            </w:pPr>
          </w:p>
          <w:p w14:paraId="5134E142" w14:textId="77777777" w:rsidR="008709D7" w:rsidRDefault="00EF65D8">
            <w:pPr>
              <w:pStyle w:val="RedaliaNormal"/>
              <w:jc w:val="left"/>
              <w:rPr>
                <w:rFonts w:cs="Calibri"/>
              </w:rPr>
            </w:pPr>
            <w:r>
              <w:rPr>
                <w:rFonts w:cs="Calibri"/>
              </w:rPr>
              <w:t>Pour la signature électronique, il est fortement conseillé au candidat :</w:t>
            </w:r>
          </w:p>
          <w:p w14:paraId="74B2781E" w14:textId="77777777" w:rsidR="008709D7" w:rsidRDefault="00EF65D8">
            <w:pPr>
              <w:pStyle w:val="RedaliaRetraitavecpuce"/>
            </w:pPr>
            <w:r>
              <w:rPr>
                <w:rFonts w:cs="Calibri"/>
              </w:rPr>
              <w:t>D’utiliser un certificat qualifié délivré par un prestataire de service de confiance qualifié répondant aux exigences du règlement du 23 juillet 2014 référencé dans la liste nationale de confiance consultable sur le site de l’Agence Nationale de la Sécurité des Systèmes d’Information (</w:t>
            </w:r>
            <w:hyperlink r:id="rId15" w:history="1">
              <w:r>
                <w:rPr>
                  <w:rStyle w:val="Lienhypertexte"/>
                  <w:rFonts w:cs="Calibri"/>
                </w:rPr>
                <w:t>ANSSI</w:t>
              </w:r>
            </w:hyperlink>
            <w:r>
              <w:rPr>
                <w:rFonts w:cs="Calibri"/>
              </w:rPr>
              <w:t>) ;</w:t>
            </w:r>
          </w:p>
          <w:p w14:paraId="7DB6FA40" w14:textId="77777777" w:rsidR="008709D7" w:rsidRDefault="00EF65D8">
            <w:pPr>
              <w:pStyle w:val="RedaliaRetraitavecpuce"/>
            </w:pPr>
            <w:r>
              <w:t xml:space="preserve">D’utiliser l’outil de signature proposé par la salle régionale de dématérialisation des marchés publics « </w:t>
            </w:r>
            <w:proofErr w:type="spellStart"/>
            <w:r>
              <w:t>megalis</w:t>
            </w:r>
            <w:proofErr w:type="spellEnd"/>
            <w:r>
              <w:t xml:space="preserve"> Bretagne ».</w:t>
            </w:r>
          </w:p>
          <w:p w14:paraId="6FAB640E" w14:textId="77777777" w:rsidR="008709D7" w:rsidRDefault="008709D7">
            <w:pPr>
              <w:pStyle w:val="RedaliaNormal"/>
              <w:jc w:val="left"/>
              <w:rPr>
                <w:rFonts w:cs="Calibri"/>
              </w:rPr>
            </w:pPr>
          </w:p>
          <w:p w14:paraId="1D2A6234" w14:textId="77777777" w:rsidR="008709D7" w:rsidRDefault="00EF65D8">
            <w:pPr>
              <w:pStyle w:val="RedaliaNormal"/>
              <w:jc w:val="left"/>
            </w:pPr>
            <w:r>
              <w:rPr>
                <w:rFonts w:cs="Calibri"/>
              </w:rPr>
              <w:lastRenderedPageBreak/>
              <w:t xml:space="preserve">Dans ces conditions la signature apposée bénéficiera d’une présomption de conformité. </w:t>
            </w:r>
            <w:r>
              <w:rPr>
                <w:rFonts w:cs="Calibri"/>
                <w:b/>
                <w:bCs/>
              </w:rPr>
              <w:t>Dans le cas contraire, le candidat devra mettre gratuitement à disposition du pouvoir adjudicateur le mode d'emploi permettant de procéder à la vérification de la validité de la signature électronique, lors du dépôt de document signé.</w:t>
            </w:r>
          </w:p>
          <w:p w14:paraId="7E0614C4" w14:textId="77777777" w:rsidR="008709D7" w:rsidRDefault="008709D7">
            <w:pPr>
              <w:pStyle w:val="RedaliaNormal"/>
              <w:jc w:val="left"/>
              <w:rPr>
                <w:rFonts w:cs="Calibri"/>
              </w:rPr>
            </w:pPr>
          </w:p>
          <w:p w14:paraId="4A57A607" w14:textId="77777777" w:rsidR="008709D7" w:rsidRDefault="00EF65D8">
            <w:pPr>
              <w:pStyle w:val="RedaliaNormal"/>
              <w:jc w:val="left"/>
            </w:pPr>
            <w:r>
              <w:rPr>
                <w:rFonts w:cs="Calibri"/>
                <w:u w:val="single"/>
              </w:rPr>
              <w:t>Précisions</w:t>
            </w:r>
            <w:r>
              <w:rPr>
                <w:rFonts w:cs="Calibri"/>
              </w:rPr>
              <w:t xml:space="preserve"> :</w:t>
            </w:r>
          </w:p>
          <w:p w14:paraId="1F893A14" w14:textId="77777777" w:rsidR="008709D7" w:rsidRDefault="00EF65D8">
            <w:pPr>
              <w:pStyle w:val="RedaliaNormal"/>
              <w:jc w:val="left"/>
              <w:rPr>
                <w:rFonts w:cs="Calibri"/>
              </w:rPr>
            </w:pPr>
            <w:r>
              <w:rPr>
                <w:rFonts w:cs="Calibri"/>
              </w:rPr>
              <w:t>Un document signé manuellement puis scanné n'a aucune valeur légale.</w:t>
            </w:r>
          </w:p>
          <w:p w14:paraId="6E85DB71" w14:textId="77777777" w:rsidR="008709D7" w:rsidRDefault="00EF65D8">
            <w:pPr>
              <w:pStyle w:val="RedaliaNormal"/>
              <w:jc w:val="left"/>
            </w:pPr>
            <w:r>
              <w:rPr>
                <w:rFonts w:cs="Calibri"/>
              </w:rPr>
              <w:t xml:space="preserve">La signature d'un fichier "zip", contenant lui-même plusieurs documents, ne vaut pas signature de chacun de ces documents et n'est pas recevable, </w:t>
            </w:r>
            <w:r>
              <w:rPr>
                <w:rFonts w:cs="Calibri"/>
                <w:b/>
                <w:bCs/>
              </w:rPr>
              <w:t>la signature électronique doit être apposée directement sur l’acte d’engagement</w:t>
            </w:r>
            <w:r>
              <w:rPr>
                <w:rFonts w:cs="Calibri"/>
              </w:rPr>
              <w:t>.</w:t>
            </w:r>
          </w:p>
          <w:p w14:paraId="20407783" w14:textId="77777777" w:rsidR="008709D7" w:rsidRDefault="008709D7">
            <w:pPr>
              <w:pStyle w:val="RedaliaNormal"/>
              <w:jc w:val="left"/>
              <w:rPr>
                <w:rFonts w:cs="Calibri"/>
              </w:rPr>
            </w:pPr>
          </w:p>
          <w:p w14:paraId="6435A0FF" w14:textId="77777777" w:rsidR="008709D7" w:rsidRDefault="00EF65D8">
            <w:pPr>
              <w:pStyle w:val="RedaliaNormal"/>
              <w:jc w:val="left"/>
            </w:pPr>
            <w:r>
              <w:rPr>
                <w:rFonts w:cs="Calibri"/>
                <w:b/>
                <w:bCs/>
                <w:color w:val="00B0F0"/>
                <w:u w:val="single"/>
              </w:rPr>
              <w:t>Important</w:t>
            </w:r>
            <w:r>
              <w:rPr>
                <w:rFonts w:cs="Calibri"/>
                <w:b/>
                <w:bCs/>
                <w:color w:val="00B0F0"/>
              </w:rPr>
              <w:t xml:space="preserve"> : la personne détentrice du certificat électronique doit également être en capacité d’engager la société.</w:t>
            </w:r>
          </w:p>
        </w:tc>
      </w:tr>
    </w:tbl>
    <w:p w14:paraId="3B17B283" w14:textId="77777777" w:rsidR="008709D7" w:rsidRDefault="008709D7">
      <w:pPr>
        <w:pStyle w:val="RedaliaNormal"/>
        <w:rPr>
          <w:sz w:val="18"/>
          <w:szCs w:val="18"/>
        </w:rPr>
      </w:pPr>
    </w:p>
    <w:sectPr w:rsidR="008709D7">
      <w:headerReference w:type="default" r:id="rId16"/>
      <w:footerReference w:type="default" r:id="rId17"/>
      <w:pgSz w:w="11906" w:h="16838"/>
      <w:pgMar w:top="1843" w:right="1418" w:bottom="1843" w:left="1418"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CCD18" w14:textId="77777777" w:rsidR="00EF65D8" w:rsidRDefault="00EF65D8">
      <w:r>
        <w:separator/>
      </w:r>
    </w:p>
  </w:endnote>
  <w:endnote w:type="continuationSeparator" w:id="0">
    <w:p w14:paraId="3CD0C4F5" w14:textId="77777777" w:rsidR="00EF65D8" w:rsidRDefault="00EF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78BA3" w14:textId="77777777" w:rsidR="00EF65D8" w:rsidRDefault="00EF65D8">
    <w:pPr>
      <w:rPr>
        <w:i/>
        <w:vanish/>
        <w:sz w:val="16"/>
      </w:rPr>
    </w:pPr>
  </w:p>
  <w:tbl>
    <w:tblPr>
      <w:tblW w:w="9426" w:type="dxa"/>
      <w:jc w:val="center"/>
      <w:tblLayout w:type="fixed"/>
      <w:tblCellMar>
        <w:left w:w="10" w:type="dxa"/>
        <w:right w:w="10" w:type="dxa"/>
      </w:tblCellMar>
      <w:tblLook w:val="04A0" w:firstRow="1" w:lastRow="0" w:firstColumn="1" w:lastColumn="0" w:noHBand="0" w:noVBand="1"/>
    </w:tblPr>
    <w:tblGrid>
      <w:gridCol w:w="6355"/>
      <w:gridCol w:w="3071"/>
    </w:tblGrid>
    <w:tr w:rsidR="00F577D4" w14:paraId="4D31BC5B" w14:textId="77777777">
      <w:trPr>
        <w:jc w:val="center"/>
      </w:trPr>
      <w:tc>
        <w:tcPr>
          <w:tcW w:w="6355" w:type="dxa"/>
          <w:tcMar>
            <w:top w:w="0" w:type="dxa"/>
            <w:left w:w="70" w:type="dxa"/>
            <w:bottom w:w="0" w:type="dxa"/>
            <w:right w:w="70" w:type="dxa"/>
          </w:tcMar>
        </w:tcPr>
        <w:p w14:paraId="6414B545" w14:textId="77777777" w:rsidR="00EF65D8" w:rsidRDefault="00EF65D8">
          <w:pPr>
            <w:pStyle w:val="RdaliaLgende"/>
            <w:rPr>
              <w:i w:val="0"/>
              <w:iCs/>
              <w:color w:val="808080"/>
              <w:sz w:val="20"/>
              <w:szCs w:val="24"/>
            </w:rPr>
          </w:pPr>
          <w:r>
            <w:rPr>
              <w:i w:val="0"/>
              <w:iCs/>
              <w:color w:val="808080"/>
              <w:sz w:val="20"/>
              <w:szCs w:val="24"/>
            </w:rPr>
            <w:t>CGC</w:t>
          </w:r>
        </w:p>
      </w:tc>
      <w:tc>
        <w:tcPr>
          <w:tcW w:w="3071" w:type="dxa"/>
          <w:tcMar>
            <w:top w:w="0" w:type="dxa"/>
            <w:left w:w="70" w:type="dxa"/>
            <w:bottom w:w="0" w:type="dxa"/>
            <w:right w:w="70" w:type="dxa"/>
          </w:tcMar>
        </w:tcPr>
        <w:p w14:paraId="097AF5BB" w14:textId="77777777" w:rsidR="00EF65D8" w:rsidRDefault="00EF65D8">
          <w:pPr>
            <w:pStyle w:val="RdaliaLgende"/>
            <w:jc w:val="right"/>
          </w:pPr>
          <w:r>
            <w:rPr>
              <w:i w:val="0"/>
              <w:iCs/>
              <w:color w:val="808080"/>
              <w:sz w:val="20"/>
              <w:szCs w:val="24"/>
            </w:rPr>
            <w:t xml:space="preserve">Page </w:t>
          </w:r>
          <w:r>
            <w:rPr>
              <w:i w:val="0"/>
              <w:iCs/>
              <w:color w:val="808080"/>
              <w:sz w:val="20"/>
              <w:szCs w:val="24"/>
            </w:rPr>
            <w:fldChar w:fldCharType="begin"/>
          </w:r>
          <w:r>
            <w:rPr>
              <w:i w:val="0"/>
              <w:iCs/>
              <w:color w:val="808080"/>
              <w:sz w:val="20"/>
              <w:szCs w:val="24"/>
            </w:rPr>
            <w:instrText xml:space="preserve"> PAGE </w:instrText>
          </w:r>
          <w:r>
            <w:rPr>
              <w:i w:val="0"/>
              <w:iCs/>
              <w:color w:val="808080"/>
              <w:sz w:val="20"/>
              <w:szCs w:val="24"/>
            </w:rPr>
            <w:fldChar w:fldCharType="separate"/>
          </w:r>
          <w:r>
            <w:rPr>
              <w:i w:val="0"/>
              <w:iCs/>
              <w:color w:val="808080"/>
              <w:sz w:val="20"/>
              <w:szCs w:val="24"/>
            </w:rPr>
            <w:t>11</w:t>
          </w:r>
          <w:r>
            <w:rPr>
              <w:i w:val="0"/>
              <w:iCs/>
              <w:color w:val="808080"/>
              <w:sz w:val="20"/>
              <w:szCs w:val="24"/>
            </w:rPr>
            <w:fldChar w:fldCharType="end"/>
          </w:r>
          <w:r>
            <w:rPr>
              <w:i w:val="0"/>
              <w:iCs/>
              <w:color w:val="808080"/>
              <w:sz w:val="20"/>
              <w:szCs w:val="24"/>
            </w:rPr>
            <w:t xml:space="preserve"> sur </w:t>
          </w:r>
          <w:r>
            <w:rPr>
              <w:i w:val="0"/>
              <w:iCs/>
              <w:color w:val="808080"/>
              <w:sz w:val="20"/>
              <w:szCs w:val="24"/>
            </w:rPr>
            <w:fldChar w:fldCharType="begin"/>
          </w:r>
          <w:r>
            <w:rPr>
              <w:i w:val="0"/>
              <w:iCs/>
              <w:color w:val="808080"/>
              <w:sz w:val="20"/>
              <w:szCs w:val="24"/>
            </w:rPr>
            <w:instrText xml:space="preserve"> NUMPAGES </w:instrText>
          </w:r>
          <w:r>
            <w:rPr>
              <w:i w:val="0"/>
              <w:iCs/>
              <w:color w:val="808080"/>
              <w:sz w:val="20"/>
              <w:szCs w:val="24"/>
            </w:rPr>
            <w:fldChar w:fldCharType="separate"/>
          </w:r>
          <w:r>
            <w:rPr>
              <w:i w:val="0"/>
              <w:iCs/>
              <w:color w:val="808080"/>
              <w:sz w:val="20"/>
              <w:szCs w:val="24"/>
            </w:rPr>
            <w:t>11</w:t>
          </w:r>
          <w:r>
            <w:rPr>
              <w:i w:val="0"/>
              <w:iCs/>
              <w:color w:val="808080"/>
              <w:sz w:val="20"/>
              <w:szCs w:val="24"/>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1423A" w14:textId="77777777" w:rsidR="00EF65D8" w:rsidRDefault="00EF65D8">
      <w:r>
        <w:rPr>
          <w:color w:val="000000"/>
        </w:rPr>
        <w:separator/>
      </w:r>
    </w:p>
  </w:footnote>
  <w:footnote w:type="continuationSeparator" w:id="0">
    <w:p w14:paraId="6C789C7D" w14:textId="77777777" w:rsidR="00EF65D8" w:rsidRDefault="00EF6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2" w:type="dxa"/>
      <w:tblInd w:w="-70" w:type="dxa"/>
      <w:tblLayout w:type="fixed"/>
      <w:tblCellMar>
        <w:left w:w="10" w:type="dxa"/>
        <w:right w:w="10" w:type="dxa"/>
      </w:tblCellMar>
      <w:tblLook w:val="04A0" w:firstRow="1" w:lastRow="0" w:firstColumn="1" w:lastColumn="0" w:noHBand="0" w:noVBand="1"/>
    </w:tblPr>
    <w:tblGrid>
      <w:gridCol w:w="3070"/>
      <w:gridCol w:w="1465"/>
      <w:gridCol w:w="4677"/>
    </w:tblGrid>
    <w:tr w:rsidR="00F577D4" w14:paraId="2CDB7FD7" w14:textId="77777777">
      <w:tc>
        <w:tcPr>
          <w:tcW w:w="3070" w:type="dxa"/>
          <w:tcBorders>
            <w:bottom w:val="single" w:sz="8" w:space="0" w:color="002060"/>
          </w:tcBorders>
          <w:tcMar>
            <w:top w:w="0" w:type="dxa"/>
            <w:left w:w="70" w:type="dxa"/>
            <w:bottom w:w="0" w:type="dxa"/>
            <w:right w:w="70" w:type="dxa"/>
          </w:tcMar>
        </w:tcPr>
        <w:p w14:paraId="759F4A75" w14:textId="77777777" w:rsidR="00EF65D8" w:rsidRDefault="00EF65D8">
          <w:pPr>
            <w:pStyle w:val="RdaliaLgende"/>
            <w:rPr>
              <w:color w:val="4D4D4D"/>
            </w:rPr>
          </w:pPr>
        </w:p>
      </w:tc>
      <w:tc>
        <w:tcPr>
          <w:tcW w:w="1465" w:type="dxa"/>
          <w:tcBorders>
            <w:bottom w:val="single" w:sz="8" w:space="0" w:color="002060"/>
          </w:tcBorders>
          <w:tcMar>
            <w:top w:w="0" w:type="dxa"/>
            <w:left w:w="70" w:type="dxa"/>
            <w:bottom w:w="0" w:type="dxa"/>
            <w:right w:w="70" w:type="dxa"/>
          </w:tcMar>
        </w:tcPr>
        <w:p w14:paraId="7AF866A8" w14:textId="77777777" w:rsidR="00EF65D8" w:rsidRDefault="00EF65D8">
          <w:pPr>
            <w:pStyle w:val="RdaliaLgende"/>
            <w:rPr>
              <w:color w:val="4D4D4D"/>
            </w:rPr>
          </w:pPr>
        </w:p>
      </w:tc>
      <w:tc>
        <w:tcPr>
          <w:tcW w:w="4677" w:type="dxa"/>
          <w:tcBorders>
            <w:bottom w:val="single" w:sz="8" w:space="0" w:color="002060"/>
          </w:tcBorders>
          <w:tcMar>
            <w:top w:w="0" w:type="dxa"/>
            <w:left w:w="70" w:type="dxa"/>
            <w:bottom w:w="0" w:type="dxa"/>
            <w:right w:w="70" w:type="dxa"/>
          </w:tcMar>
        </w:tcPr>
        <w:p w14:paraId="26873A7C" w14:textId="77777777" w:rsidR="00EF65D8" w:rsidRDefault="00EF65D8">
          <w:pPr>
            <w:pStyle w:val="RdaliaLgende"/>
            <w:jc w:val="right"/>
            <w:rPr>
              <w:color w:val="002060"/>
            </w:rPr>
          </w:pPr>
          <w:r>
            <w:rPr>
              <w:color w:val="002060"/>
            </w:rPr>
            <w:t>Référence de la consultation : Brest-M-PATRI-2026-5175</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1CAA"/>
    <w:multiLevelType w:val="multilevel"/>
    <w:tmpl w:val="D85AAA28"/>
    <w:styleLink w:val="LFO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9E11EE2"/>
    <w:multiLevelType w:val="multilevel"/>
    <w:tmpl w:val="F6C227DE"/>
    <w:styleLink w:val="LFO7"/>
    <w:lvl w:ilvl="0">
      <w:numFmt w:val="bullet"/>
      <w:pStyle w:val="AvecPuce"/>
      <w:lvlText w:val=""/>
      <w:lvlJc w:val="left"/>
      <w:pPr>
        <w:ind w:left="340" w:hanging="34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2" w15:restartNumberingAfterBreak="0">
    <w:nsid w:val="12CD0019"/>
    <w:multiLevelType w:val="multilevel"/>
    <w:tmpl w:val="B498B378"/>
    <w:styleLink w:val="LFO10"/>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607517B"/>
    <w:multiLevelType w:val="multilevel"/>
    <w:tmpl w:val="54A0EC9A"/>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BB94CDB"/>
    <w:multiLevelType w:val="multilevel"/>
    <w:tmpl w:val="875EBD58"/>
    <w:styleLink w:val="WWOutlineListStyle1"/>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D4805B0"/>
    <w:multiLevelType w:val="multilevel"/>
    <w:tmpl w:val="A8902B2A"/>
    <w:styleLink w:val="LFO23"/>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6" w15:restartNumberingAfterBreak="0">
    <w:nsid w:val="23BC2AFB"/>
    <w:multiLevelType w:val="multilevel"/>
    <w:tmpl w:val="4754EFF0"/>
    <w:styleLink w:val="LFO6"/>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7" w15:restartNumberingAfterBreak="0">
    <w:nsid w:val="2A4668CF"/>
    <w:multiLevelType w:val="multilevel"/>
    <w:tmpl w:val="2BD84562"/>
    <w:styleLink w:val="LFO22"/>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8" w15:restartNumberingAfterBreak="0">
    <w:nsid w:val="2ED27B34"/>
    <w:multiLevelType w:val="multilevel"/>
    <w:tmpl w:val="B73E7692"/>
    <w:styleLink w:val="WWOutlineListStyle2"/>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8F84831"/>
    <w:multiLevelType w:val="multilevel"/>
    <w:tmpl w:val="978ED0FC"/>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9386A41"/>
    <w:multiLevelType w:val="multilevel"/>
    <w:tmpl w:val="369C6906"/>
    <w:styleLink w:val="LFO35"/>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303061D"/>
    <w:multiLevelType w:val="multilevel"/>
    <w:tmpl w:val="5F76C5F0"/>
    <w:styleLink w:val="LFO5"/>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2" w15:restartNumberingAfterBreak="0">
    <w:nsid w:val="4D591165"/>
    <w:multiLevelType w:val="multilevel"/>
    <w:tmpl w:val="E8128188"/>
    <w:styleLink w:val="LFO3"/>
    <w:lvl w:ilvl="0">
      <w:numFmt w:val="bullet"/>
      <w:lvlText w:val=""/>
      <w:lvlJc w:val="left"/>
      <w:pPr>
        <w:ind w:left="10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56EF5C15"/>
    <w:multiLevelType w:val="multilevel"/>
    <w:tmpl w:val="BAEA2206"/>
    <w:styleLink w:val="LFO1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5B77534"/>
    <w:multiLevelType w:val="multilevel"/>
    <w:tmpl w:val="16EE2652"/>
    <w:styleLink w:val="LFO9"/>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71533E8F"/>
    <w:multiLevelType w:val="multilevel"/>
    <w:tmpl w:val="625A7544"/>
    <w:styleLink w:val="LFO2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73AC6FBA"/>
    <w:multiLevelType w:val="multilevel"/>
    <w:tmpl w:val="0002C2A0"/>
    <w:styleLink w:val="LFO1"/>
    <w:lvl w:ilvl="0">
      <w:numFmt w:val="bullet"/>
      <w:lvlText w:val=""/>
      <w:lvlJc w:val="left"/>
      <w:pPr>
        <w:ind w:left="360" w:hanging="360"/>
      </w:pPr>
      <w:rPr>
        <w:rFonts w:ascii="Symbol" w:hAnsi="Symbol"/>
        <w:color w:va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76A731ED"/>
    <w:multiLevelType w:val="multilevel"/>
    <w:tmpl w:val="1A36FC1C"/>
    <w:styleLink w:val="Outline"/>
    <w:lvl w:ilvl="0">
      <w:start w:val="1"/>
      <w:numFmt w:val="decimal"/>
      <w:pStyle w:val="RedaliaTitre1"/>
      <w:lvlText w:val="%1."/>
      <w:lvlJc w:val="left"/>
      <w:pPr>
        <w:ind w:left="360" w:hanging="360"/>
      </w:pPr>
    </w:lvl>
    <w:lvl w:ilvl="1">
      <w:start w:val="1"/>
      <w:numFmt w:val="decimal"/>
      <w:pStyle w:val="RedaliaTitre2"/>
      <w:lvlText w:val="%1.%2"/>
      <w:lvlJc w:val="left"/>
      <w:pPr>
        <w:ind w:left="720" w:hanging="360"/>
      </w:pPr>
    </w:lvl>
    <w:lvl w:ilvl="2">
      <w:start w:val="1"/>
      <w:numFmt w:val="decimal"/>
      <w:pStyle w:val="RedaliaTitre3"/>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6A868D3"/>
    <w:multiLevelType w:val="multilevel"/>
    <w:tmpl w:val="46F476F0"/>
    <w:styleLink w:val="LFO8"/>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9" w15:restartNumberingAfterBreak="0">
    <w:nsid w:val="773E4A72"/>
    <w:multiLevelType w:val="multilevel"/>
    <w:tmpl w:val="810E6398"/>
    <w:styleLink w:val="LFO33"/>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785246B0"/>
    <w:multiLevelType w:val="multilevel"/>
    <w:tmpl w:val="3D2ABE56"/>
    <w:styleLink w:val="LFO26"/>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7D352C5A"/>
    <w:multiLevelType w:val="multilevel"/>
    <w:tmpl w:val="52E81742"/>
    <w:styleLink w:val="LFO2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565647417">
    <w:abstractNumId w:val="17"/>
  </w:num>
  <w:num w:numId="2" w16cid:durableId="911425874">
    <w:abstractNumId w:val="20"/>
  </w:num>
  <w:num w:numId="3" w16cid:durableId="324166756">
    <w:abstractNumId w:val="7"/>
  </w:num>
  <w:num w:numId="4" w16cid:durableId="482738422">
    <w:abstractNumId w:val="5"/>
  </w:num>
  <w:num w:numId="5" w16cid:durableId="1234703714">
    <w:abstractNumId w:val="21"/>
  </w:num>
  <w:num w:numId="6" w16cid:durableId="178547947">
    <w:abstractNumId w:val="19"/>
  </w:num>
  <w:num w:numId="7" w16cid:durableId="1379040554">
    <w:abstractNumId w:val="10"/>
  </w:num>
  <w:num w:numId="8" w16cid:durableId="647593017">
    <w:abstractNumId w:val="3"/>
  </w:num>
  <w:num w:numId="9" w16cid:durableId="99180831">
    <w:abstractNumId w:val="15"/>
  </w:num>
  <w:num w:numId="10" w16cid:durableId="14577522">
    <w:abstractNumId w:val="9"/>
  </w:num>
  <w:num w:numId="11" w16cid:durableId="432432241">
    <w:abstractNumId w:val="8"/>
  </w:num>
  <w:num w:numId="12" w16cid:durableId="907685933">
    <w:abstractNumId w:val="4"/>
  </w:num>
  <w:num w:numId="13" w16cid:durableId="271784007">
    <w:abstractNumId w:val="16"/>
  </w:num>
  <w:num w:numId="14" w16cid:durableId="599721051">
    <w:abstractNumId w:val="0"/>
  </w:num>
  <w:num w:numId="15" w16cid:durableId="1717512839">
    <w:abstractNumId w:val="12"/>
  </w:num>
  <w:num w:numId="16" w16cid:durableId="201672709">
    <w:abstractNumId w:val="11"/>
  </w:num>
  <w:num w:numId="17" w16cid:durableId="948200504">
    <w:abstractNumId w:val="6"/>
  </w:num>
  <w:num w:numId="18" w16cid:durableId="2057855015">
    <w:abstractNumId w:val="1"/>
  </w:num>
  <w:num w:numId="19" w16cid:durableId="846481488">
    <w:abstractNumId w:val="18"/>
  </w:num>
  <w:num w:numId="20" w16cid:durableId="777408914">
    <w:abstractNumId w:val="14"/>
  </w:num>
  <w:num w:numId="21" w16cid:durableId="1214386952">
    <w:abstractNumId w:val="2"/>
  </w:num>
  <w:num w:numId="22" w16cid:durableId="1535383074">
    <w:abstractNumId w:val="13"/>
  </w:num>
  <w:num w:numId="23" w16cid:durableId="1605072157">
    <w:abstractNumId w:val="5"/>
  </w:num>
  <w:num w:numId="24" w16cid:durableId="18024561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ocumentProtection w:edit="readOnly" w:enforcement="1" w:cryptProviderType="rsaAES" w:cryptAlgorithmClass="hash" w:cryptAlgorithmType="typeAny" w:cryptAlgorithmSid="14" w:cryptSpinCount="100000" w:hash="WRk6xolGMsj8RmU6bOb5qa64uZyaMUvjmFxltvajjrotLsqzcim1wClakdTDrZVs5X6ZjtDRoYHnMClWRgleiQ==" w:salt="yMRTXPT4sMgfPe0XuX8VXA=="/>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9D7"/>
    <w:rsid w:val="00084DEE"/>
    <w:rsid w:val="00160443"/>
    <w:rsid w:val="001A144E"/>
    <w:rsid w:val="001C5E1C"/>
    <w:rsid w:val="00202E0B"/>
    <w:rsid w:val="00403804"/>
    <w:rsid w:val="00681308"/>
    <w:rsid w:val="006E73F6"/>
    <w:rsid w:val="00761FD6"/>
    <w:rsid w:val="008709D7"/>
    <w:rsid w:val="00897B6D"/>
    <w:rsid w:val="00A31EF7"/>
    <w:rsid w:val="00C1374F"/>
    <w:rsid w:val="00C76CF3"/>
    <w:rsid w:val="00D409B9"/>
    <w:rsid w:val="00DB773F"/>
    <w:rsid w:val="00EC0E5F"/>
    <w:rsid w:val="00EF65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39D2A"/>
  <w15:docId w15:val="{6878499F-4378-426D-9068-058C9ED0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semiHidden/>
    <w:unhideWhenUsed/>
    <w:qFormat/>
    <w:pPr>
      <w:keepNext/>
      <w:spacing w:before="240" w:after="160"/>
      <w:outlineLvl w:val="1"/>
    </w:pPr>
    <w:rPr>
      <w:sz w:val="28"/>
      <w:u w:val="single"/>
    </w:rPr>
  </w:style>
  <w:style w:type="paragraph" w:styleId="Titre3">
    <w:name w:val="heading 3"/>
    <w:basedOn w:val="Normal"/>
    <w:next w:val="Normal"/>
    <w:uiPriority w:val="9"/>
    <w:semiHidden/>
    <w:unhideWhenUsed/>
    <w:qFormat/>
    <w:pPr>
      <w:keepNext/>
      <w:spacing w:before="240" w:after="160"/>
      <w:outlineLvl w:val="2"/>
    </w:pPr>
    <w:rPr>
      <w:sz w:val="24"/>
      <w:u w:val="single"/>
    </w:rPr>
  </w:style>
  <w:style w:type="paragraph" w:styleId="Titre4">
    <w:name w:val="heading 4"/>
    <w:basedOn w:val="Normal"/>
    <w:next w:val="Normal"/>
    <w:uiPriority w:val="9"/>
    <w:semiHidden/>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1">
    <w:name w:val="Redalia Titre 1"/>
    <w:basedOn w:val="Normal"/>
    <w:pPr>
      <w:numPr>
        <w:numId w:val="1"/>
      </w:numPr>
      <w:spacing w:before="240" w:after="160"/>
      <w:outlineLvl w:val="0"/>
    </w:pPr>
    <w:rPr>
      <w:b/>
      <w:sz w:val="32"/>
    </w:rPr>
  </w:style>
  <w:style w:type="paragraph" w:customStyle="1" w:styleId="RedaliaTitre2">
    <w:name w:val="Redalia Titre 2"/>
    <w:basedOn w:val="Normal"/>
    <w:next w:val="Normal"/>
    <w:pPr>
      <w:numPr>
        <w:ilvl w:val="1"/>
        <w:numId w:val="1"/>
      </w:numPr>
      <w:spacing w:before="240" w:after="160"/>
      <w:outlineLvl w:val="1"/>
    </w:pPr>
    <w:rPr>
      <w:sz w:val="28"/>
      <w:u w:val="single"/>
    </w:rPr>
  </w:style>
  <w:style w:type="paragraph" w:customStyle="1" w:styleId="RedaliaTitre3">
    <w:name w:val="Redalia Titre 3"/>
    <w:basedOn w:val="Normal"/>
    <w:pPr>
      <w:numPr>
        <w:ilvl w:val="2"/>
        <w:numId w:val="1"/>
      </w:numPr>
      <w:overflowPunct w:val="0"/>
      <w:autoSpaceDE w:val="0"/>
      <w:spacing w:before="240" w:after="160"/>
      <w:jc w:val="both"/>
      <w:outlineLvl w:val="2"/>
    </w:pPr>
    <w:rPr>
      <w:sz w:val="24"/>
      <w:u w:val="single"/>
    </w:rPr>
  </w:style>
  <w:style w:type="paragraph" w:styleId="Titre">
    <w:name w:val="Title"/>
    <w:next w:val="Normal"/>
    <w:uiPriority w:val="10"/>
    <w:qFormat/>
    <w:pPr>
      <w:suppressAutoHyphens/>
      <w:outlineLvl w:val="8"/>
    </w:p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5"/>
      </w:numPr>
    </w:pPr>
  </w:style>
  <w:style w:type="paragraph" w:customStyle="1" w:styleId="RdaliaRetraitniveau2">
    <w:name w:val="Rédalia : Retrait niveau 2"/>
    <w:basedOn w:val="RedaliaNormal"/>
    <w:pPr>
      <w:numPr>
        <w:numId w:val="9"/>
      </w:numPr>
    </w:pPr>
  </w:style>
  <w:style w:type="paragraph" w:customStyle="1" w:styleId="RdaliaTableau">
    <w:name w:val="Rédalia : Tableau"/>
    <w:basedOn w:val="RedaliaNormal"/>
    <w:pPr>
      <w:numPr>
        <w:numId w:val="2"/>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LIANormal">
    <w:name w:val="LIA : Normal"/>
    <w:basedOn w:val="Normal"/>
    <w:pPr>
      <w:overflowPunct w:val="0"/>
      <w:autoSpaceDE w:val="0"/>
      <w:jc w:val="both"/>
    </w:pPr>
    <w:rPr>
      <w:szCs w:val="18"/>
    </w:rPr>
  </w:style>
  <w:style w:type="paragraph" w:customStyle="1" w:styleId="LettreNormal">
    <w:name w:val="Lettre : Normal"/>
    <w:basedOn w:val="Normal"/>
    <w:pPr>
      <w:overflowPunct w:val="0"/>
      <w:autoSpaceDE w:val="0"/>
      <w:jc w:val="both"/>
    </w:pPr>
    <w:rPr>
      <w:sz w:val="24"/>
      <w:szCs w:val="24"/>
    </w:rPr>
  </w:style>
  <w:style w:type="paragraph" w:customStyle="1" w:styleId="rfrence">
    <w:name w:val="référence"/>
    <w:basedOn w:val="Normal"/>
    <w:pPr>
      <w:overflowPunct w:val="0"/>
      <w:autoSpaceDE w:val="0"/>
    </w:pPr>
    <w:rPr>
      <w:color w:val="000000"/>
      <w:sz w:val="16"/>
      <w:szCs w:val="16"/>
    </w:rPr>
  </w:style>
  <w:style w:type="paragraph" w:customStyle="1" w:styleId="PUBNormal">
    <w:name w:val="PUB : Normal"/>
    <w:basedOn w:val="Normal"/>
    <w:pPr>
      <w:overflowPunct w:val="0"/>
      <w:autoSpaceDE w:val="0"/>
    </w:pPr>
    <w:rPr>
      <w:rFonts w:ascii="Verdana" w:eastAsia="Verdana" w:hAnsi="Verdana" w:cs="Verdana"/>
      <w:sz w:val="18"/>
      <w:szCs w:val="18"/>
    </w:rPr>
  </w:style>
  <w:style w:type="paragraph" w:customStyle="1" w:styleId="PUBBOAMPZone">
    <w:name w:val="PUB : BOAMP Zone"/>
    <w:basedOn w:val="PUBNormal"/>
  </w:style>
  <w:style w:type="paragraph" w:customStyle="1" w:styleId="Etat-icone">
    <w:name w:val="Etat - icone"/>
    <w:basedOn w:val="Normal"/>
    <w:rPr>
      <w:rFonts w:ascii="Webdings" w:eastAsia="Webdings" w:hAnsi="Webdings" w:cs="Webdings"/>
    </w:r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Redaliapuces">
    <w:name w:val="Redalia : puces"/>
    <w:basedOn w:val="RedaliaNormal"/>
    <w:pPr>
      <w:numPr>
        <w:numId w:val="3"/>
      </w:numPr>
    </w:p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4"/>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customStyle="1" w:styleId="RedaliaSoustitredocument">
    <w:name w:val="Redalia : Sous titre document"/>
    <w:basedOn w:val="RedaliaNormal"/>
    <w:next w:val="RedaliaNormal"/>
    <w:pPr>
      <w:jc w:val="center"/>
    </w:pPr>
    <w:rPr>
      <w:sz w:val="28"/>
    </w:rPr>
  </w:style>
  <w:style w:type="paragraph" w:customStyle="1" w:styleId="RedaliaTitredocument">
    <w:name w:val="Redalia : Titre document"/>
    <w:basedOn w:val="RedaliaNormal"/>
    <w:pPr>
      <w:jc w:val="center"/>
    </w:pPr>
    <w:rPr>
      <w:b/>
      <w:sz w:val="40"/>
    </w:rPr>
  </w:style>
  <w:style w:type="paragraph" w:customStyle="1" w:styleId="AvecPuce">
    <w:name w:val="Avec Puce"/>
    <w:basedOn w:val="Normal"/>
    <w:pPr>
      <w:numPr>
        <w:numId w:val="18"/>
      </w:numPr>
      <w:spacing w:after="120"/>
    </w:pPr>
  </w:style>
  <w:style w:type="paragraph" w:customStyle="1" w:styleId="Chapitre">
    <w:name w:val="Chapitre"/>
    <w:basedOn w:val="Normal"/>
    <w:pPr>
      <w:numPr>
        <w:numId w:val="19"/>
      </w:numPr>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spacing w:before="360" w:after="0"/>
      <w:ind w:left="567"/>
    </w:pPr>
    <w:rPr>
      <w:rFonts w:ascii="Tahoma" w:eastAsia="Tahoma" w:hAnsi="Tahoma" w:cs="Tahoma"/>
      <w:b/>
      <w:bCs/>
      <w:sz w:val="24"/>
      <w:szCs w:val="24"/>
    </w:rPr>
  </w:style>
  <w:style w:type="paragraph" w:styleId="Commentaire">
    <w:name w:val="annotation text"/>
    <w:basedOn w:val="Normal"/>
    <w:link w:val="CommentaireCar1"/>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20"/>
      </w:numPr>
    </w:pPr>
  </w:style>
  <w:style w:type="paragraph" w:styleId="En-tte">
    <w:name w:val="header"/>
    <w:basedOn w:val="HeaderandFooter"/>
  </w:style>
  <w:style w:type="paragraph" w:styleId="Pieddepage">
    <w:name w:val="footer"/>
    <w:basedOn w:val="HeaderandFoote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customStyle="1" w:styleId="adresse">
    <w:name w:val="adresse"/>
    <w:basedOn w:val="Normal"/>
    <w:pPr>
      <w:overflowPunct w:val="0"/>
      <w:autoSpaceDE w:val="0"/>
    </w:pPr>
    <w:rPr>
      <w:color w:val="000000"/>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styleId="Date">
    <w:name w:val="Date"/>
    <w:basedOn w:val="Normal"/>
    <w:pPr>
      <w:overflowPunct w:val="0"/>
      <w:autoSpaceDE w:val="0"/>
      <w:spacing w:after="3940"/>
      <w:ind w:right="1701"/>
      <w:jc w:val="right"/>
    </w:pPr>
    <w:rPr>
      <w:color w:val="000000"/>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Erreur">
    <w:name w:val="LIA : Erreur"/>
    <w:basedOn w:val="LIANormal"/>
    <w:pPr>
      <w:jc w:val="center"/>
    </w:pPr>
    <w:rPr>
      <w:b/>
      <w:bCs/>
      <w:i/>
      <w:iCs/>
      <w:sz w:val="24"/>
      <w:szCs w:val="24"/>
    </w:rPr>
  </w:style>
  <w:style w:type="paragraph" w:customStyle="1" w:styleId="LIARetrait">
    <w:name w:val="LIA : Retrait"/>
    <w:basedOn w:val="LIANormal"/>
    <w:pPr>
      <w:ind w:firstLine="709"/>
    </w:pPr>
    <w:rPr>
      <w:sz w:val="20"/>
      <w:szCs w:val="20"/>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TOTAL">
    <w:name w:val="LIA : TOTAL"/>
    <w:basedOn w:val="Normal"/>
    <w:pPr>
      <w:jc w:val="right"/>
    </w:pPr>
    <w:rPr>
      <w:b/>
      <w:bCs/>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7"/>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6"/>
      </w:numPr>
      <w:tabs>
        <w:tab w:val="left" w:pos="207"/>
      </w:tabs>
      <w:spacing w:before="120" w:after="120"/>
      <w:jc w:val="both"/>
    </w:pPr>
    <w:rPr>
      <w:rFonts w:cs="Calibri"/>
      <w:b/>
      <w:bCs/>
      <w:sz w:val="24"/>
      <w:szCs w:val="28"/>
    </w:rPr>
  </w:style>
  <w:style w:type="paragraph" w:styleId="Sous-titre">
    <w:name w:val="Subtitle"/>
    <w:basedOn w:val="Titre"/>
    <w:next w:val="Normal"/>
    <w:uiPriority w:val="11"/>
    <w:qFormat/>
  </w:style>
  <w:style w:type="paragraph" w:styleId="Citation">
    <w:name w:val="Quote"/>
    <w:basedOn w:val="Sous-titre"/>
    <w:next w:val="Normal"/>
  </w:style>
  <w:style w:type="paragraph" w:styleId="Citationintense">
    <w:name w:val="Intense Quote"/>
    <w:basedOn w:val="Citation"/>
    <w:next w:val="Normal"/>
  </w:style>
  <w:style w:type="paragraph" w:styleId="Paragraphedeliste">
    <w:name w:val="List Paragraph"/>
    <w:basedOn w:val="Normal"/>
    <w:pPr>
      <w:ind w:left="720"/>
    </w:pPr>
  </w:style>
  <w:style w:type="paragraph" w:customStyle="1" w:styleId="HeaderandFooter">
    <w:name w:val="Header and Footer"/>
    <w:basedOn w:val="Standard"/>
    <w:pPr>
      <w:suppressLineNumbers/>
      <w:tabs>
        <w:tab w:val="center" w:pos="4986"/>
        <w:tab w:val="right" w:pos="9972"/>
      </w:tabs>
    </w:pPr>
  </w:style>
  <w:style w:type="paragraph" w:customStyle="1" w:styleId="TableContents">
    <w:name w:val="Table Contents"/>
    <w:basedOn w:val="Standard"/>
    <w:pPr>
      <w:widowControl w:val="0"/>
      <w:suppressLineNumbers/>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Arial" w:eastAsia="Arial" w:hAnsi="Arial" w:cs="Times New Roman"/>
      <w:sz w:val="22"/>
      <w:lang w:eastAsia="en-US"/>
    </w:rPr>
  </w:style>
  <w:style w:type="character" w:customStyle="1" w:styleId="Titre8Car">
    <w:name w:val="Titre 8 Car"/>
    <w:basedOn w:val="Policepardfaut"/>
    <w:rPr>
      <w:rFonts w:ascii="Arial" w:eastAsia="Arial" w:hAnsi="Arial" w:cs="Times New Roman"/>
      <w:sz w:val="22"/>
      <w:lang w:eastAsia="en-US"/>
    </w:rPr>
  </w:style>
  <w:style w:type="character" w:customStyle="1" w:styleId="Titre9Car">
    <w:name w:val="Titre 9 Car"/>
    <w:basedOn w:val="Policepardfaut"/>
    <w:rPr>
      <w:rFonts w:ascii="Arial" w:eastAsia="Arial" w:hAnsi="Arial" w:cs="Times New Roman"/>
      <w:sz w:val="22"/>
      <w:lang w:eastAsia="en-US"/>
    </w:rPr>
  </w:style>
  <w:style w:type="character" w:customStyle="1" w:styleId="IconeWeb">
    <w:name w:val="IconeWeb"/>
    <w:rPr>
      <w:rFonts w:ascii="Webdings" w:eastAsia="Webdings" w:hAnsi="Webdings" w:cs="Webdings"/>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customStyle="1" w:styleId="En-tteCar">
    <w:name w:val="En-tête Car"/>
    <w:rPr>
      <w:rFonts w:ascii="Arial" w:eastAsia="Arial" w:hAnsi="Arial" w:cs="Arial"/>
      <w:sz w:val="22"/>
    </w:rPr>
  </w:style>
  <w:style w:type="character" w:styleId="Lienhypertexte">
    <w:name w:val="Hyperlink"/>
    <w:basedOn w:val="Policepardfaut"/>
    <w:rPr>
      <w:rFonts w:cs="Times New Roman"/>
      <w:color w:val="003366"/>
      <w:u w:val="none"/>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PieddepageCar">
    <w:name w:val="Pied de page Car"/>
    <w:rPr>
      <w:rFonts w:ascii="Arial" w:eastAsia="Arial" w:hAnsi="Arial" w:cs="Arial"/>
      <w:sz w:val="22"/>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z w:val="22"/>
      <w:lang w:eastAsia="en-US"/>
    </w:rPr>
  </w:style>
  <w:style w:type="character" w:customStyle="1" w:styleId="DateCar">
    <w:name w:val="Date Car"/>
    <w:rPr>
      <w:rFonts w:ascii="Calibri" w:eastAsia="Calibri" w:hAnsi="Calibri" w:cs="Calibri"/>
      <w:color w:val="000000"/>
      <w:sz w:val="22"/>
    </w:rPr>
  </w:style>
  <w:style w:type="character" w:customStyle="1" w:styleId="EmailStyle163">
    <w:name w:val="EmailStyle163"/>
    <w:rPr>
      <w:rFonts w:ascii="Century Gothic" w:eastAsia="Century Gothic" w:hAnsi="Century Gothic" w:cs="Century Gothic"/>
      <w:color w:val="auto"/>
      <w:sz w:val="20"/>
    </w:rPr>
  </w:style>
  <w:style w:type="character" w:customStyle="1" w:styleId="EmailStyle164">
    <w:name w:val="EmailStyle164"/>
    <w:rPr>
      <w:rFonts w:ascii="Arial" w:eastAsia="Arial" w:hAnsi="Arial" w:cs="Arial"/>
      <w:color w:val="auto"/>
      <w:sz w:val="16"/>
    </w:rPr>
  </w:style>
  <w:style w:type="character" w:customStyle="1" w:styleId="EmailStyle1651">
    <w:name w:val="EmailStyle1651"/>
    <w:rPr>
      <w:rFonts w:ascii="Century Gothic" w:eastAsia="Century Gothic" w:hAnsi="Century Gothic" w:cs="Century Gothic"/>
      <w:color w:val="auto"/>
      <w:sz w:val="20"/>
    </w:rPr>
  </w:style>
  <w:style w:type="character" w:customStyle="1" w:styleId="EmailStyle1661">
    <w:name w:val="EmailStyle1661"/>
    <w:rPr>
      <w:rFonts w:ascii="Arial" w:eastAsia="Arial" w:hAnsi="Arial" w:cs="Arial"/>
      <w:color w:val="auto"/>
      <w:sz w:val="16"/>
    </w:rPr>
  </w:style>
  <w:style w:type="character" w:customStyle="1" w:styleId="EmailStyle167">
    <w:name w:val="EmailStyle167"/>
    <w:rPr>
      <w:rFonts w:ascii="Century Gothic" w:eastAsia="Century Gothic" w:hAnsi="Century Gothic" w:cs="Century Gothic"/>
      <w:color w:val="auto"/>
      <w:sz w:val="20"/>
    </w:rPr>
  </w:style>
  <w:style w:type="character" w:customStyle="1" w:styleId="EmailStyle168">
    <w:name w:val="EmailStyle168"/>
    <w:rPr>
      <w:rFonts w:ascii="Arial" w:eastAsia="Arial" w:hAnsi="Arial" w:cs="Arial"/>
      <w:color w:val="auto"/>
      <w:sz w:val="16"/>
    </w:rPr>
  </w:style>
  <w:style w:type="character" w:customStyle="1" w:styleId="EmailStyle169">
    <w:name w:val="EmailStyle169"/>
    <w:rPr>
      <w:rFonts w:ascii="Century Gothic" w:eastAsia="Century Gothic" w:hAnsi="Century Gothic" w:cs="Century Gothic"/>
      <w:color w:val="auto"/>
      <w:sz w:val="20"/>
    </w:rPr>
  </w:style>
  <w:style w:type="character" w:customStyle="1" w:styleId="EmailStyle170">
    <w:name w:val="EmailStyle170"/>
    <w:rPr>
      <w:rFonts w:ascii="Arial" w:eastAsia="Arial" w:hAnsi="Arial" w:cs="Arial"/>
      <w:color w:val="auto"/>
      <w:sz w:val="16"/>
    </w:rPr>
  </w:style>
  <w:style w:type="character" w:customStyle="1" w:styleId="EmailStyle171">
    <w:name w:val="EmailStyle171"/>
    <w:rPr>
      <w:rFonts w:ascii="Century Gothic" w:eastAsia="Century Gothic" w:hAnsi="Century Gothic" w:cs="Century Gothic"/>
      <w:color w:val="auto"/>
      <w:sz w:val="20"/>
    </w:rPr>
  </w:style>
  <w:style w:type="character" w:customStyle="1" w:styleId="EmailStyle172">
    <w:name w:val="EmailStyle172"/>
    <w:rPr>
      <w:rFonts w:ascii="Arial" w:eastAsia="Arial" w:hAnsi="Arial" w:cs="Arial"/>
      <w:color w:val="auto"/>
      <w:sz w:val="16"/>
    </w:rPr>
  </w:style>
  <w:style w:type="character" w:customStyle="1" w:styleId="EmailStyle173">
    <w:name w:val="EmailStyle173"/>
    <w:rPr>
      <w:rFonts w:ascii="Century Gothic" w:eastAsia="Century Gothic" w:hAnsi="Century Gothic" w:cs="Century Gothic"/>
      <w:color w:val="auto"/>
      <w:sz w:val="20"/>
    </w:rPr>
  </w:style>
  <w:style w:type="character" w:customStyle="1" w:styleId="EmailStyle174">
    <w:name w:val="EmailStyle174"/>
    <w:rPr>
      <w:rFonts w:ascii="Arial" w:eastAsia="Arial" w:hAnsi="Arial" w:cs="Arial"/>
      <w:color w:val="auto"/>
      <w:sz w:val="16"/>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sz w:val="22"/>
      <w:lang w:eastAsia="en-US"/>
    </w:rPr>
  </w:style>
  <w:style w:type="character" w:styleId="Accentuationlgre">
    <w:name w:val="Subtle Emphasis"/>
    <w:basedOn w:val="Policepardfaut"/>
    <w:rPr>
      <w:rFonts w:cs="Times New Roman"/>
    </w:rPr>
  </w:style>
  <w:style w:type="character" w:styleId="Accentuation">
    <w:name w:val="Emphasis"/>
    <w:basedOn w:val="Policepardfaut"/>
    <w:rPr>
      <w:rFonts w:cs="Times New Roman"/>
    </w:rPr>
  </w:style>
  <w:style w:type="character" w:styleId="Accentuationintense">
    <w:name w:val="Intense Emphasis"/>
    <w:basedOn w:val="Policepardfaut"/>
    <w:rPr>
      <w:rFonts w:cs="Times New Roman"/>
    </w:rPr>
  </w:style>
  <w:style w:type="character" w:styleId="lev">
    <w:name w:val="Strong"/>
    <w:basedOn w:val="Policepardfaut"/>
    <w:rPr>
      <w:rFonts w:cs="Times New Roman"/>
    </w:rPr>
  </w:style>
  <w:style w:type="character" w:customStyle="1" w:styleId="CitationCar">
    <w:name w:val="Citation Car"/>
    <w:basedOn w:val="Policepardfaut"/>
    <w:rPr>
      <w:rFonts w:ascii="Arial" w:eastAsia="Arial" w:hAnsi="Arial" w:cs="Times New Roman"/>
      <w:sz w:val="22"/>
      <w:lang w:eastAsia="en-US"/>
    </w:rPr>
  </w:style>
  <w:style w:type="character" w:customStyle="1" w:styleId="CitationintenseCar">
    <w:name w:val="Citation intense Car"/>
    <w:basedOn w:val="Policepardfaut"/>
    <w:rPr>
      <w:rFonts w:ascii="Arial" w:eastAsia="Arial" w:hAnsi="Arial" w:cs="Times New Roman"/>
      <w:sz w:val="22"/>
      <w:lang w:eastAsia="en-US"/>
    </w:rPr>
  </w:style>
  <w:style w:type="character" w:styleId="Rfrencelgre">
    <w:name w:val="Subtle Reference"/>
    <w:basedOn w:val="Policepardfaut"/>
    <w:rPr>
      <w:rFonts w:cs="Times New Roman"/>
    </w:rPr>
  </w:style>
  <w:style w:type="character" w:styleId="Rfrenceintense">
    <w:name w:val="Intense Reference"/>
    <w:basedOn w:val="Policepardfaut"/>
    <w:rPr>
      <w:rFonts w:cs="Times New Roman"/>
    </w:rPr>
  </w:style>
  <w:style w:type="character" w:styleId="Titredulivre">
    <w:name w:val="Book Title"/>
    <w:basedOn w:val="Policepardfaut"/>
    <w:rPr>
      <w:rFonts w:cs="Times New Roman"/>
    </w:rPr>
  </w:style>
  <w:style w:type="character" w:customStyle="1" w:styleId="Titre6Car1">
    <w:name w:val="Titre 6 Car1"/>
    <w:rPr>
      <w:rFonts w:ascii="Calibri" w:eastAsia="Calibri" w:hAnsi="Calibri" w:cs="Calibri"/>
      <w:b/>
      <w:bCs/>
      <w:sz w:val="22"/>
    </w:rPr>
  </w:style>
  <w:style w:type="character" w:customStyle="1" w:styleId="En-tteCar1">
    <w:name w:val="En-tête Car1"/>
    <w:rPr>
      <w:rFonts w:ascii="Calibri" w:eastAsia="Calibri" w:hAnsi="Calibri" w:cs="Calibri"/>
      <w:sz w:val="22"/>
    </w:rPr>
  </w:style>
  <w:style w:type="character" w:customStyle="1" w:styleId="PieddepageCar1">
    <w:name w:val="Pied de page Car1"/>
    <w:rPr>
      <w:rFonts w:ascii="Calibri" w:eastAsia="Calibri" w:hAnsi="Calibri" w:cs="Calibri"/>
      <w:sz w:val="22"/>
    </w:rPr>
  </w:style>
  <w:style w:type="character" w:customStyle="1" w:styleId="Internetlink">
    <w:name w:val="Internet link"/>
    <w:rPr>
      <w:color w:val="000080"/>
      <w:u w:val="single"/>
    </w:rPr>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Style2">
    <w:name w:val="Style2"/>
    <w:basedOn w:val="Aucuneliste"/>
    <w:pPr>
      <w:numPr>
        <w:numId w:val="10"/>
      </w:numPr>
    </w:pPr>
  </w:style>
  <w:style w:type="numbering" w:customStyle="1" w:styleId="WWOutlineListStyle2">
    <w:name w:val="WW_OutlineListStyle_2"/>
    <w:basedOn w:val="Aucuneliste"/>
    <w:pPr>
      <w:numPr>
        <w:numId w:val="11"/>
      </w:numPr>
    </w:pPr>
  </w:style>
  <w:style w:type="numbering" w:customStyle="1" w:styleId="WWOutlineListStyle1">
    <w:name w:val="WW_OutlineListStyle_1"/>
    <w:basedOn w:val="Aucuneliste"/>
    <w:pPr>
      <w:numPr>
        <w:numId w:val="12"/>
      </w:numPr>
    </w:pPr>
  </w:style>
  <w:style w:type="numbering" w:customStyle="1" w:styleId="LFO1">
    <w:name w:val="LFO1"/>
    <w:basedOn w:val="Aucuneliste"/>
    <w:pPr>
      <w:numPr>
        <w:numId w:val="13"/>
      </w:numPr>
    </w:pPr>
  </w:style>
  <w:style w:type="numbering" w:customStyle="1" w:styleId="LFO2">
    <w:name w:val="LFO2"/>
    <w:basedOn w:val="Aucuneliste"/>
    <w:pPr>
      <w:numPr>
        <w:numId w:val="14"/>
      </w:numPr>
    </w:pPr>
  </w:style>
  <w:style w:type="numbering" w:customStyle="1" w:styleId="LFO3">
    <w:name w:val="LFO3"/>
    <w:basedOn w:val="Aucuneliste"/>
    <w:pPr>
      <w:numPr>
        <w:numId w:val="15"/>
      </w:numPr>
    </w:pPr>
  </w:style>
  <w:style w:type="numbering" w:customStyle="1" w:styleId="LFO5">
    <w:name w:val="LFO5"/>
    <w:basedOn w:val="Aucuneliste"/>
    <w:pPr>
      <w:numPr>
        <w:numId w:val="16"/>
      </w:numPr>
    </w:pPr>
  </w:style>
  <w:style w:type="numbering" w:customStyle="1" w:styleId="LFO6">
    <w:name w:val="LFO6"/>
    <w:basedOn w:val="Aucuneliste"/>
    <w:pPr>
      <w:numPr>
        <w:numId w:val="17"/>
      </w:numPr>
    </w:pPr>
  </w:style>
  <w:style w:type="numbering" w:customStyle="1" w:styleId="LFO7">
    <w:name w:val="LFO7"/>
    <w:basedOn w:val="Aucuneliste"/>
    <w:pPr>
      <w:numPr>
        <w:numId w:val="18"/>
      </w:numPr>
    </w:pPr>
  </w:style>
  <w:style w:type="numbering" w:customStyle="1" w:styleId="LFO8">
    <w:name w:val="LFO8"/>
    <w:basedOn w:val="Aucuneliste"/>
    <w:pPr>
      <w:numPr>
        <w:numId w:val="19"/>
      </w:numPr>
    </w:pPr>
  </w:style>
  <w:style w:type="numbering" w:customStyle="1" w:styleId="LFO9">
    <w:name w:val="LFO9"/>
    <w:basedOn w:val="Aucuneliste"/>
    <w:pPr>
      <w:numPr>
        <w:numId w:val="20"/>
      </w:numPr>
    </w:pPr>
  </w:style>
  <w:style w:type="numbering" w:customStyle="1" w:styleId="LFO10">
    <w:name w:val="LFO10"/>
    <w:basedOn w:val="Aucuneliste"/>
    <w:pPr>
      <w:numPr>
        <w:numId w:val="21"/>
      </w:numPr>
    </w:pPr>
  </w:style>
  <w:style w:type="numbering" w:customStyle="1" w:styleId="LFO11">
    <w:name w:val="LFO11"/>
    <w:basedOn w:val="Aucuneliste"/>
    <w:pPr>
      <w:numPr>
        <w:numId w:val="22"/>
      </w:numPr>
    </w:pPr>
  </w:style>
  <w:style w:type="paragraph" w:styleId="Objetducommentaire">
    <w:name w:val="annotation subject"/>
    <w:basedOn w:val="Commentaire"/>
    <w:next w:val="Commentaire"/>
    <w:link w:val="ObjetducommentaireCar"/>
    <w:uiPriority w:val="99"/>
    <w:semiHidden/>
    <w:unhideWhenUsed/>
    <w:rsid w:val="001A144E"/>
    <w:rPr>
      <w:b/>
      <w:bCs/>
      <w:sz w:val="20"/>
    </w:rPr>
  </w:style>
  <w:style w:type="character" w:customStyle="1" w:styleId="CommentaireCar1">
    <w:name w:val="Commentaire Car1"/>
    <w:basedOn w:val="Policepardfaut"/>
    <w:link w:val="Commentaire"/>
    <w:rsid w:val="001A144E"/>
    <w:rPr>
      <w:rFonts w:ascii="Arial" w:eastAsia="Arial" w:hAnsi="Arial" w:cs="Arial"/>
      <w:sz w:val="22"/>
    </w:rPr>
  </w:style>
  <w:style w:type="character" w:customStyle="1" w:styleId="ObjetducommentaireCar">
    <w:name w:val="Objet du commentaire Car"/>
    <w:basedOn w:val="CommentaireCar1"/>
    <w:link w:val="Objetducommentaire"/>
    <w:uiPriority w:val="99"/>
    <w:semiHidden/>
    <w:rsid w:val="001A144E"/>
    <w:rPr>
      <w:rFonts w:ascii="Arial" w:eastAsia="Arial" w:hAnsi="Arial" w:cs="Arial"/>
      <w:b/>
      <w:bCs/>
      <w:sz w:val="22"/>
    </w:rPr>
  </w:style>
  <w:style w:type="character" w:styleId="Mentionnonrsolue">
    <w:name w:val="Unresolved Mention"/>
    <w:basedOn w:val="Policepardfaut"/>
    <w:uiPriority w:val="99"/>
    <w:semiHidden/>
    <w:unhideWhenUsed/>
    <w:rsid w:val="00EC0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ocle.megalisbretagne.org/company/siren/" TargetMode="External"/><Relationship Id="rId13" Type="http://schemas.openxmlformats.org/officeDocument/2006/relationships/hyperlink" Target="mailto:aboubacar.abdoulaye-walele@brest-metropole.f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nne-helene.le-gall@brest-metropole.f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galisbretagne.org/jcms/mw_15825/contact" TargetMode="External"/><Relationship Id="rId5" Type="http://schemas.openxmlformats.org/officeDocument/2006/relationships/footnotes" Target="footnotes.xml"/><Relationship Id="rId15" Type="http://schemas.openxmlformats.org/officeDocument/2006/relationships/hyperlink" Target="https://www.ssi.gouv.fr/administration/reglementation/confiance-numerique/le-reglement-eidas/liste-nationale-de-confiance/" TargetMode="External"/><Relationship Id="rId10" Type="http://schemas.openxmlformats.org/officeDocument/2006/relationships/hyperlink" Target="sdmentrepriseshttps://www.megalisbretagne.org/jcms/mw_9535/des-tutoriels-video-pour-vous-accompagner-dans-l-utilisation-des-se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arches.megalisbretagne.org/?page=entreprise.AccueilEntreprise" TargetMode="External"/><Relationship Id="rId14"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3070</Words>
  <Characters>16885</Characters>
  <Application>Microsoft Office Word</Application>
  <DocSecurity>8</DocSecurity>
  <Lines>140</Lines>
  <Paragraphs>39</Paragraphs>
  <ScaleCrop>false</ScaleCrop>
  <Company>Ville ou C.U. de Brest</Company>
  <LinksUpToDate>false</LinksUpToDate>
  <CharactersWithSpaces>19916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jet</dc:creator>
  <dc:description/>
  <cp:lastModifiedBy>ABDOULAYE WALELE Aboubacar</cp:lastModifiedBy>
  <cp:revision>12</cp:revision>
  <dcterms:created xsi:type="dcterms:W3CDTF">2026-09-29T13:59:00Z</dcterms:created>
  <dcterms:modified xsi:type="dcterms:W3CDTF">2026-09-30T08:45:00Z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BREST_CGC</vt:lpwstr>
  </property>
  <property fmtid="{D5CDD505-2E9C-101B-9397-08002B2CF9AE}" pid="6" name="ElementPrecedent">
    <vt:lpwstr/>
  </property>
  <property fmtid="{D5CDD505-2E9C-101B-9397-08002B2CF9AE}" pid="7" name="IdentifiantEdition">
    <vt:lpwstr>BREST_CGC</vt:lpwstr>
  </property>
  <property fmtid="{D5CDD505-2E9C-101B-9397-08002B2CF9AE}" pid="8" name="NomSegment">
    <vt:lpwstr>RC_COM_Negociation</vt:lpwstr>
  </property>
  <property fmtid="{D5CDD505-2E9C-101B-9397-08002B2CF9AE}" pid="9" name="NouveauElement">
    <vt:lpwstr>RC_COM_Marche_Reserve</vt:lpwstr>
  </property>
  <property fmtid="{D5CDD505-2E9C-101B-9397-08002B2CF9AE}" pid="10" name="ResultatCommande">
    <vt:lpwstr>Ok</vt:lpwstr>
  </property>
</Properties>
</file>