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A3D96" w14:textId="0A222D57" w:rsidR="00DE5031" w:rsidRDefault="007612B3" w:rsidP="00645941">
      <w:pPr>
        <w:jc w:val="center"/>
        <w:rPr>
          <w:rFonts w:ascii="Verdana" w:hAnsi="Verdana" w:cs="Times New Roman"/>
          <w:sz w:val="20"/>
          <w:lang w:eastAsia="en-US"/>
        </w:rPr>
      </w:pPr>
      <w:r>
        <w:rPr>
          <w:rFonts w:ascii="Times New Roman" w:hAnsi="Times New Roman" w:cs="Times New Roman"/>
          <w:sz w:val="24"/>
          <w:szCs w:val="24"/>
        </w:rPr>
        <w:t xml:space="preserve"> </w:t>
      </w:r>
    </w:p>
    <w:p w14:paraId="3B398F51" w14:textId="77777777" w:rsidR="00DE5031" w:rsidRDefault="00DE5031" w:rsidP="000F7FC0">
      <w:pPr>
        <w:rPr>
          <w:rFonts w:ascii="Arial" w:hAnsi="Arial" w:cs="Arial"/>
          <w:sz w:val="20"/>
          <w:lang w:eastAsia="en-US"/>
        </w:rPr>
      </w:pPr>
    </w:p>
    <w:p w14:paraId="2A3BD884" w14:textId="77777777" w:rsidR="005C66C9" w:rsidRPr="00DE5031" w:rsidRDefault="005C66C9" w:rsidP="000F7FC0">
      <w:pPr>
        <w:rPr>
          <w:rFonts w:ascii="Arial" w:hAnsi="Arial" w:cs="Arial"/>
          <w:sz w:val="20"/>
          <w:lang w:eastAsia="en-US"/>
        </w:rPr>
      </w:pPr>
    </w:p>
    <w:p w14:paraId="54EDFB5F" w14:textId="77777777" w:rsidR="00F70E43" w:rsidRPr="00F70E43" w:rsidRDefault="00F70E43" w:rsidP="00F70E43">
      <w:pPr>
        <w:jc w:val="center"/>
        <w:rPr>
          <w:rFonts w:ascii="Arial" w:hAnsi="Arial" w:cs="Arial"/>
          <w:sz w:val="24"/>
          <w:szCs w:val="24"/>
          <w:lang w:eastAsia="en-US"/>
        </w:rPr>
      </w:pPr>
      <w:r w:rsidRPr="00F70E43">
        <w:rPr>
          <w:rFonts w:ascii="Arial" w:hAnsi="Arial" w:cs="Arial"/>
          <w:sz w:val="24"/>
          <w:szCs w:val="24"/>
          <w:lang w:eastAsia="en-US"/>
        </w:rPr>
        <w:t>Pouvoir adjudicateur</w:t>
      </w:r>
    </w:p>
    <w:p w14:paraId="48D146ED" w14:textId="2D48AFE1" w:rsidR="00F70E43" w:rsidRPr="00D77905" w:rsidRDefault="00F70E43" w:rsidP="00DE5031">
      <w:pPr>
        <w:jc w:val="center"/>
        <w:rPr>
          <w:rFonts w:ascii="Arial" w:hAnsi="Arial" w:cs="Arial"/>
          <w:sz w:val="26"/>
          <w:szCs w:val="26"/>
          <w:lang w:eastAsia="en-US"/>
        </w:rPr>
      </w:pPr>
      <w:r w:rsidRPr="00D77905">
        <w:rPr>
          <w:rFonts w:ascii="Arial" w:hAnsi="Arial" w:cs="Arial"/>
          <w:sz w:val="26"/>
          <w:szCs w:val="26"/>
          <w:lang w:eastAsia="en-US"/>
        </w:rPr>
        <w:t xml:space="preserve">Commune de </w:t>
      </w:r>
      <w:r w:rsidR="00A41058">
        <w:rPr>
          <w:rFonts w:ascii="Arial" w:hAnsi="Arial" w:cs="Arial"/>
          <w:sz w:val="26"/>
          <w:szCs w:val="26"/>
          <w:lang w:eastAsia="en-US"/>
        </w:rPr>
        <w:t>VAL D’ANAST</w:t>
      </w:r>
    </w:p>
    <w:p w14:paraId="1F9ABCA7" w14:textId="77777777" w:rsidR="00F70E43" w:rsidRDefault="00F70E43" w:rsidP="00DE5031">
      <w:pPr>
        <w:jc w:val="center"/>
        <w:rPr>
          <w:rFonts w:ascii="Arial" w:hAnsi="Arial" w:cs="Arial"/>
          <w:sz w:val="40"/>
          <w:szCs w:val="40"/>
          <w:lang w:eastAsia="en-US"/>
        </w:rPr>
      </w:pPr>
    </w:p>
    <w:p w14:paraId="0E44223F" w14:textId="77777777" w:rsidR="005C66C9" w:rsidRDefault="005C66C9" w:rsidP="00DE5031">
      <w:pPr>
        <w:jc w:val="center"/>
        <w:rPr>
          <w:rFonts w:ascii="Arial" w:hAnsi="Arial" w:cs="Arial"/>
          <w:sz w:val="40"/>
          <w:szCs w:val="40"/>
          <w:lang w:eastAsia="en-US"/>
        </w:rPr>
      </w:pPr>
    </w:p>
    <w:p w14:paraId="66E27A9D" w14:textId="77777777" w:rsidR="00DE5031" w:rsidRPr="00DE5031" w:rsidRDefault="00DE5031" w:rsidP="00DE5031">
      <w:pPr>
        <w:jc w:val="center"/>
        <w:rPr>
          <w:rFonts w:ascii="Arial" w:hAnsi="Arial" w:cs="Arial"/>
          <w:sz w:val="40"/>
          <w:szCs w:val="40"/>
          <w:lang w:eastAsia="en-US"/>
        </w:rPr>
      </w:pPr>
      <w:r w:rsidRPr="00DE5031">
        <w:rPr>
          <w:rFonts w:ascii="Arial" w:hAnsi="Arial" w:cs="Arial"/>
          <w:sz w:val="40"/>
          <w:szCs w:val="40"/>
          <w:lang w:eastAsia="en-US"/>
        </w:rPr>
        <w:t>Règlement de consultation</w:t>
      </w:r>
    </w:p>
    <w:p w14:paraId="1986CDED" w14:textId="359D6742" w:rsidR="00DE5031" w:rsidRPr="00E71F5E" w:rsidRDefault="00DE5031" w:rsidP="00DE5031">
      <w:pPr>
        <w:jc w:val="center"/>
        <w:rPr>
          <w:rFonts w:ascii="Arial" w:hAnsi="Arial" w:cs="Arial"/>
          <w:b/>
          <w:sz w:val="40"/>
          <w:szCs w:val="40"/>
          <w:lang w:eastAsia="en-US"/>
        </w:rPr>
      </w:pPr>
      <w:r w:rsidRPr="00E71F5E">
        <w:rPr>
          <w:rFonts w:ascii="Arial" w:hAnsi="Arial" w:cs="Arial"/>
          <w:b/>
          <w:sz w:val="40"/>
          <w:szCs w:val="40"/>
          <w:lang w:eastAsia="en-US"/>
        </w:rPr>
        <w:t>ACQUISITION D'UN TRACTEUR AGRICOLE D'UNE EPAREUSE</w:t>
      </w:r>
      <w:r w:rsidR="00A41058">
        <w:rPr>
          <w:rFonts w:ascii="Arial" w:hAnsi="Arial" w:cs="Arial"/>
          <w:b/>
          <w:sz w:val="40"/>
          <w:szCs w:val="40"/>
          <w:lang w:eastAsia="en-US"/>
        </w:rPr>
        <w:t xml:space="preserve"> ET D’UN ROTOBROYEUR </w:t>
      </w:r>
    </w:p>
    <w:p w14:paraId="6396BE5C" w14:textId="77777777" w:rsidR="00E138F8" w:rsidRPr="00E138F8" w:rsidRDefault="00E138F8" w:rsidP="00F70E43">
      <w:pPr>
        <w:jc w:val="center"/>
        <w:rPr>
          <w:rFonts w:ascii="Arial" w:hAnsi="Arial" w:cs="Arial"/>
          <w:sz w:val="24"/>
          <w:szCs w:val="24"/>
          <w:u w:val="single"/>
          <w:lang w:eastAsia="en-US"/>
        </w:rPr>
      </w:pPr>
      <w:r w:rsidRPr="00E138F8">
        <w:rPr>
          <w:rFonts w:ascii="Arial" w:hAnsi="Arial" w:cs="Arial"/>
          <w:sz w:val="24"/>
          <w:szCs w:val="24"/>
          <w:u w:val="single"/>
          <w:lang w:eastAsia="en-US"/>
        </w:rPr>
        <w:t>Référence du dossier :</w:t>
      </w:r>
    </w:p>
    <w:p w14:paraId="2911B148" w14:textId="0E6BF6F3" w:rsidR="00DE5031" w:rsidRPr="00F70E43" w:rsidRDefault="00A41058" w:rsidP="00F70E43">
      <w:pPr>
        <w:jc w:val="center"/>
        <w:rPr>
          <w:rFonts w:ascii="Arial" w:hAnsi="Arial" w:cs="Arial"/>
          <w:sz w:val="24"/>
          <w:szCs w:val="24"/>
          <w:lang w:eastAsia="en-US"/>
        </w:rPr>
      </w:pPr>
      <w:r>
        <w:rPr>
          <w:rFonts w:ascii="Arial" w:hAnsi="Arial" w:cs="Arial"/>
          <w:sz w:val="24"/>
          <w:szCs w:val="24"/>
          <w:lang w:eastAsia="en-US"/>
        </w:rPr>
        <w:t>VDA202605</w:t>
      </w:r>
    </w:p>
    <w:p w14:paraId="26CAD32D" w14:textId="77777777" w:rsidR="00DE5031" w:rsidRPr="00DE5031" w:rsidRDefault="00DE5031" w:rsidP="000F7FC0">
      <w:pPr>
        <w:rPr>
          <w:rFonts w:ascii="Arial" w:hAnsi="Arial" w:cs="Arial"/>
          <w:sz w:val="20"/>
          <w:lang w:eastAsia="en-US"/>
        </w:rPr>
      </w:pPr>
    </w:p>
    <w:p w14:paraId="4E142BC8" w14:textId="77777777" w:rsidR="00DE5031" w:rsidRPr="00DE5031" w:rsidRDefault="00DE5031" w:rsidP="00DE5031">
      <w:pPr>
        <w:jc w:val="center"/>
        <w:rPr>
          <w:rFonts w:ascii="Arial" w:hAnsi="Arial" w:cs="Arial"/>
          <w:b/>
          <w:sz w:val="30"/>
          <w:szCs w:val="30"/>
          <w:lang w:eastAsia="en-US"/>
        </w:rPr>
      </w:pPr>
      <w:r>
        <w:rPr>
          <w:rFonts w:ascii="Arial" w:hAnsi="Arial" w:cs="Arial"/>
          <w:b/>
          <w:sz w:val="30"/>
          <w:szCs w:val="30"/>
          <w:lang w:eastAsia="en-US"/>
        </w:rPr>
        <w:t>Marché en procédure adaptée</w:t>
      </w:r>
    </w:p>
    <w:p w14:paraId="76E0679A" w14:textId="77777777" w:rsidR="00DE5031" w:rsidRPr="00DE5031" w:rsidRDefault="00DE5031" w:rsidP="000F7FC0">
      <w:pPr>
        <w:rPr>
          <w:rFonts w:ascii="Arial" w:hAnsi="Arial" w:cs="Arial"/>
          <w:sz w:val="20"/>
          <w:lang w:eastAsia="en-US"/>
        </w:rPr>
      </w:pPr>
    </w:p>
    <w:p w14:paraId="19F377E2" w14:textId="77777777" w:rsidR="00DE5031" w:rsidRPr="00DE5031" w:rsidRDefault="00DE5031" w:rsidP="000F7FC0">
      <w:pPr>
        <w:rPr>
          <w:rFonts w:ascii="Arial" w:hAnsi="Arial" w:cs="Arial"/>
          <w:sz w:val="20"/>
          <w:lang w:eastAsia="en-US"/>
        </w:rPr>
      </w:pPr>
    </w:p>
    <w:p w14:paraId="2C4AD32C" w14:textId="77777777" w:rsidR="00F70E43" w:rsidRDefault="00F70E43" w:rsidP="00F70E43">
      <w:pPr>
        <w:rPr>
          <w:rFonts w:ascii="Arial" w:hAnsi="Arial" w:cs="Arial"/>
          <w:sz w:val="24"/>
          <w:szCs w:val="24"/>
          <w:lang w:eastAsia="en-US"/>
        </w:rPr>
      </w:pPr>
    </w:p>
    <w:p w14:paraId="4D94100E" w14:textId="77777777" w:rsidR="005C66C9" w:rsidRPr="00DE5031" w:rsidRDefault="005C66C9" w:rsidP="000F7FC0">
      <w:pPr>
        <w:rPr>
          <w:rFonts w:ascii="Arial" w:hAnsi="Arial" w:cs="Arial"/>
          <w:sz w:val="20"/>
          <w:lang w:eastAsia="en-US"/>
        </w:rPr>
      </w:pPr>
    </w:p>
    <w:p w14:paraId="4438D775" w14:textId="77777777" w:rsidR="00DE5031" w:rsidRPr="00DE5031" w:rsidRDefault="00DE5031" w:rsidP="000F7FC0">
      <w:pPr>
        <w:rPr>
          <w:rFonts w:ascii="Arial" w:hAnsi="Arial" w:cs="Arial"/>
          <w:sz w:val="20"/>
          <w:lang w:eastAsia="en-US"/>
        </w:rPr>
      </w:pPr>
    </w:p>
    <w:p w14:paraId="53AE6C55" w14:textId="77777777" w:rsidR="00DE5031" w:rsidRPr="00DE5031" w:rsidRDefault="00DE5031" w:rsidP="000F7FC0">
      <w:pPr>
        <w:rPr>
          <w:rFonts w:ascii="Arial" w:hAnsi="Arial" w:cs="Arial"/>
          <w:sz w:val="20"/>
          <w:lang w:eastAsia="en-US"/>
        </w:rPr>
      </w:pPr>
    </w:p>
    <w:p w14:paraId="657EE7FF" w14:textId="77777777" w:rsidR="00F43C41" w:rsidRPr="00F43C41" w:rsidRDefault="00F43C41" w:rsidP="00F43C41">
      <w:pPr>
        <w:autoSpaceDE w:val="0"/>
        <w:spacing w:after="0"/>
        <w:jc w:val="center"/>
        <w:rPr>
          <w:rFonts w:ascii="Arial" w:hAnsi="Arial" w:cs="Arial"/>
          <w:b/>
          <w:bCs/>
          <w:sz w:val="32"/>
          <w:szCs w:val="32"/>
          <w:lang w:eastAsia="ar-SA"/>
        </w:rPr>
      </w:pPr>
      <w:r w:rsidRPr="00F43C41">
        <w:rPr>
          <w:rFonts w:ascii="Arial" w:hAnsi="Arial" w:cs="Arial"/>
          <w:b/>
          <w:bCs/>
          <w:sz w:val="32"/>
          <w:szCs w:val="32"/>
          <w:lang w:eastAsia="ar-SA"/>
        </w:rPr>
        <w:t>Date et heure limite de remise des offres :</w:t>
      </w:r>
    </w:p>
    <w:p w14:paraId="509709C9" w14:textId="64A31D0F" w:rsidR="00C917C5" w:rsidRPr="00DE5031" w:rsidRDefault="00CE5084" w:rsidP="00F43C41">
      <w:pPr>
        <w:jc w:val="center"/>
        <w:rPr>
          <w:rFonts w:ascii="Verdana" w:hAnsi="Verdana" w:cs="Times New Roman"/>
          <w:b/>
          <w:sz w:val="28"/>
          <w:szCs w:val="28"/>
          <w:lang w:eastAsia="en-US"/>
        </w:rPr>
      </w:pPr>
      <w:r>
        <w:rPr>
          <w:rFonts w:ascii="Arial" w:hAnsi="Arial" w:cs="Arial"/>
          <w:b/>
          <w:sz w:val="28"/>
          <w:szCs w:val="28"/>
          <w:lang w:eastAsia="en-US"/>
        </w:rPr>
        <w:t>27</w:t>
      </w:r>
      <w:r w:rsidR="00DE5031" w:rsidRPr="00DE5031">
        <w:rPr>
          <w:rFonts w:ascii="Arial" w:hAnsi="Arial" w:cs="Arial"/>
          <w:b/>
          <w:sz w:val="28"/>
          <w:szCs w:val="28"/>
          <w:lang w:eastAsia="en-US"/>
        </w:rPr>
        <w:t>/0</w:t>
      </w:r>
      <w:r>
        <w:rPr>
          <w:rFonts w:ascii="Arial" w:hAnsi="Arial" w:cs="Arial"/>
          <w:b/>
          <w:sz w:val="28"/>
          <w:szCs w:val="28"/>
          <w:lang w:eastAsia="en-US"/>
        </w:rPr>
        <w:t>8</w:t>
      </w:r>
      <w:r w:rsidR="00DE5031" w:rsidRPr="00DE5031">
        <w:rPr>
          <w:rFonts w:ascii="Arial" w:hAnsi="Arial" w:cs="Arial"/>
          <w:b/>
          <w:sz w:val="28"/>
          <w:szCs w:val="28"/>
          <w:lang w:eastAsia="en-US"/>
        </w:rPr>
        <w:t>/202</w:t>
      </w:r>
      <w:r w:rsidR="00A41058">
        <w:rPr>
          <w:rFonts w:ascii="Arial" w:hAnsi="Arial" w:cs="Arial"/>
          <w:b/>
          <w:sz w:val="28"/>
          <w:szCs w:val="28"/>
          <w:lang w:eastAsia="en-US"/>
        </w:rPr>
        <w:t>6</w:t>
      </w:r>
      <w:r w:rsidR="00F43C41">
        <w:rPr>
          <w:rFonts w:ascii="Verdana" w:hAnsi="Verdana" w:cs="Times New Roman"/>
          <w:b/>
          <w:sz w:val="28"/>
          <w:szCs w:val="28"/>
          <w:lang w:eastAsia="en-US"/>
        </w:rPr>
        <w:t xml:space="preserve"> à </w:t>
      </w:r>
      <w:proofErr w:type="gramStart"/>
      <w:r w:rsidR="00DE5031">
        <w:rPr>
          <w:rFonts w:ascii="Arial" w:hAnsi="Arial" w:cs="Arial"/>
          <w:b/>
          <w:sz w:val="28"/>
          <w:szCs w:val="28"/>
          <w:lang w:eastAsia="en-US"/>
        </w:rPr>
        <w:t>12:</w:t>
      </w:r>
      <w:proofErr w:type="gramEnd"/>
      <w:r w:rsidR="00DE5031">
        <w:rPr>
          <w:rFonts w:ascii="Arial" w:hAnsi="Arial" w:cs="Arial"/>
          <w:b/>
          <w:sz w:val="28"/>
          <w:szCs w:val="28"/>
          <w:lang w:eastAsia="en-US"/>
        </w:rPr>
        <w:t>00</w:t>
      </w:r>
    </w:p>
    <w:p w14:paraId="2FB2EBF1" w14:textId="77777777" w:rsidR="00B444AA" w:rsidRDefault="00B444AA">
      <w:pPr>
        <w:autoSpaceDE w:val="0"/>
        <w:autoSpaceDN w:val="0"/>
        <w:adjustRightInd w:val="0"/>
        <w:spacing w:before="225" w:after="225" w:line="240" w:lineRule="auto"/>
        <w:rPr>
          <w:rFonts w:ascii="Times New Roman" w:hAnsi="Times New Roman" w:cs="Times New Roman"/>
          <w:bCs/>
          <w:sz w:val="24"/>
          <w:szCs w:val="24"/>
        </w:rPr>
      </w:pPr>
    </w:p>
    <w:p w14:paraId="1F135CD1" w14:textId="77777777" w:rsidR="00B444AA" w:rsidRDefault="00B444AA">
      <w:pPr>
        <w:autoSpaceDE w:val="0"/>
        <w:autoSpaceDN w:val="0"/>
        <w:adjustRightInd w:val="0"/>
        <w:spacing w:before="225" w:after="225" w:line="240" w:lineRule="auto"/>
        <w:rPr>
          <w:rFonts w:ascii="Times New Roman" w:hAnsi="Times New Roman" w:cs="Times New Roman"/>
          <w:bCs/>
          <w:sz w:val="24"/>
          <w:szCs w:val="24"/>
        </w:rPr>
      </w:pPr>
    </w:p>
    <w:p w14:paraId="57B25131" w14:textId="77777777" w:rsidR="00B444AA" w:rsidRDefault="00B444AA">
      <w:pPr>
        <w:autoSpaceDE w:val="0"/>
        <w:autoSpaceDN w:val="0"/>
        <w:adjustRightInd w:val="0"/>
        <w:spacing w:before="225" w:after="225" w:line="240" w:lineRule="auto"/>
        <w:rPr>
          <w:rFonts w:ascii="Times New Roman" w:hAnsi="Times New Roman" w:cs="Times New Roman"/>
          <w:bCs/>
          <w:sz w:val="24"/>
          <w:szCs w:val="24"/>
        </w:rPr>
      </w:pPr>
    </w:p>
    <w:p w14:paraId="63D165BE" w14:textId="77777777" w:rsidR="00B444AA" w:rsidRDefault="00B444AA">
      <w:pPr>
        <w:autoSpaceDE w:val="0"/>
        <w:autoSpaceDN w:val="0"/>
        <w:adjustRightInd w:val="0"/>
        <w:spacing w:before="225" w:after="225" w:line="240" w:lineRule="auto"/>
        <w:rPr>
          <w:rFonts w:ascii="Times New Roman" w:hAnsi="Times New Roman" w:cs="Times New Roman"/>
          <w:bCs/>
          <w:sz w:val="24"/>
          <w:szCs w:val="24"/>
        </w:rPr>
      </w:pPr>
    </w:p>
    <w:p w14:paraId="4D5F504A" w14:textId="733923EE" w:rsidR="00C85490" w:rsidRPr="00742BF8"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742BF8">
        <w:rPr>
          <w:rFonts w:ascii="Times New Roman" w:hAnsi="Times New Roman" w:cs="Times New Roman"/>
          <w:bCs/>
          <w:color w:val="548DD4" w:themeColor="text2" w:themeTint="99"/>
          <w:sz w:val="24"/>
          <w:szCs w:val="24"/>
        </w:rPr>
        <w:lastRenderedPageBreak/>
        <w:t>Article 1 – Organisation de la commande au niveau de l'acheteur</w:t>
      </w:r>
    </w:p>
    <w:p w14:paraId="5C9812C7"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Acheteur :</w:t>
      </w:r>
    </w:p>
    <w:p w14:paraId="51154BB6" w14:textId="0E589771"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Commune de </w:t>
      </w:r>
      <w:r w:rsidR="00A41058">
        <w:rPr>
          <w:rFonts w:ascii="Times New Roman" w:hAnsi="Times New Roman" w:cs="Times New Roman"/>
          <w:sz w:val="20"/>
          <w:szCs w:val="24"/>
        </w:rPr>
        <w:t>Val d’Anast</w:t>
      </w:r>
    </w:p>
    <w:p w14:paraId="390662C7" w14:textId="5275DD54" w:rsidR="00C85490" w:rsidRDefault="00A41058">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11, rue de Lohéac</w:t>
      </w:r>
    </w:p>
    <w:p w14:paraId="45084815" w14:textId="5421C776" w:rsidR="00C85490" w:rsidRDefault="00A41058">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35330 VAL D’ANAST</w:t>
      </w:r>
    </w:p>
    <w:p w14:paraId="69C214A9" w14:textId="7C93A16C"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Tél : 02.99.</w:t>
      </w:r>
      <w:r w:rsidR="00A41058">
        <w:rPr>
          <w:rFonts w:ascii="Times New Roman" w:hAnsi="Times New Roman" w:cs="Times New Roman"/>
          <w:sz w:val="20"/>
          <w:szCs w:val="24"/>
        </w:rPr>
        <w:t>34.91.29</w:t>
      </w:r>
    </w:p>
    <w:p w14:paraId="559F78BA" w14:textId="7B811F85"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Adresse Internet : https://</w:t>
      </w:r>
      <w:r w:rsidR="00A41058">
        <w:rPr>
          <w:rFonts w:ascii="Times New Roman" w:hAnsi="Times New Roman" w:cs="Times New Roman"/>
          <w:sz w:val="20"/>
          <w:szCs w:val="24"/>
        </w:rPr>
        <w:t>www.valdanast.fr</w:t>
      </w:r>
    </w:p>
    <w:p w14:paraId="61E74F89"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L'acheteur agit en tant que pouvoir adjudicateur.</w:t>
      </w:r>
    </w:p>
    <w:p w14:paraId="01E31E0E" w14:textId="77777777" w:rsidR="00C85490" w:rsidRPr="00742BF8"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742BF8">
        <w:rPr>
          <w:rFonts w:ascii="Times New Roman" w:hAnsi="Times New Roman" w:cs="Times New Roman"/>
          <w:bCs/>
          <w:color w:val="548DD4" w:themeColor="text2" w:themeTint="99"/>
          <w:sz w:val="24"/>
          <w:szCs w:val="24"/>
        </w:rPr>
        <w:t>Article 2 – Etendue de la consultation</w:t>
      </w:r>
    </w:p>
    <w:p w14:paraId="0104A60E"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La présente procédure adaptée ouverte est soumise aux dispositions de l'article R.2123-1, 1° du Code de la Commande Publique.</w:t>
      </w:r>
    </w:p>
    <w:p w14:paraId="2A630596" w14:textId="77777777" w:rsidR="00C85490" w:rsidRDefault="00C85490">
      <w:pPr>
        <w:autoSpaceDE w:val="0"/>
        <w:autoSpaceDN w:val="0"/>
        <w:adjustRightInd w:val="0"/>
        <w:spacing w:after="0" w:line="240" w:lineRule="auto"/>
        <w:jc w:val="both"/>
        <w:rPr>
          <w:rFonts w:ascii="Times New Roman" w:hAnsi="Times New Roman" w:cs="Times New Roman"/>
          <w:sz w:val="20"/>
          <w:szCs w:val="24"/>
        </w:rPr>
      </w:pPr>
    </w:p>
    <w:p w14:paraId="33DA1332"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La présente consultation est une consultation initiale.</w:t>
      </w:r>
    </w:p>
    <w:p w14:paraId="501F2557" w14:textId="77777777" w:rsidR="00C85490" w:rsidRPr="00742BF8"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742BF8">
        <w:rPr>
          <w:rFonts w:ascii="Times New Roman" w:hAnsi="Times New Roman" w:cs="Times New Roman"/>
          <w:bCs/>
          <w:color w:val="548DD4" w:themeColor="text2" w:themeTint="99"/>
          <w:sz w:val="24"/>
          <w:szCs w:val="24"/>
        </w:rPr>
        <w:t>Article 3 – Définition des prestations</w:t>
      </w:r>
    </w:p>
    <w:p w14:paraId="55E85754"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Les stipulations du présent document concernent les prestations désignées ci-dessous :</w:t>
      </w:r>
    </w:p>
    <w:p w14:paraId="4D6B1612" w14:textId="00538E85"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La commune de </w:t>
      </w:r>
      <w:r w:rsidR="00A41058">
        <w:rPr>
          <w:rFonts w:ascii="Times New Roman" w:hAnsi="Times New Roman" w:cs="Times New Roman"/>
          <w:sz w:val="20"/>
          <w:szCs w:val="24"/>
        </w:rPr>
        <w:t>Val d’Anast</w:t>
      </w:r>
      <w:r>
        <w:rPr>
          <w:rFonts w:ascii="Times New Roman" w:hAnsi="Times New Roman" w:cs="Times New Roman"/>
          <w:sz w:val="20"/>
          <w:szCs w:val="24"/>
        </w:rPr>
        <w:t xml:space="preserve"> souhaite acquérir un tracteur agricole</w:t>
      </w:r>
      <w:r w:rsidR="00A41058">
        <w:rPr>
          <w:rFonts w:ascii="Times New Roman" w:hAnsi="Times New Roman" w:cs="Times New Roman"/>
          <w:sz w:val="20"/>
          <w:szCs w:val="24"/>
        </w:rPr>
        <w:t xml:space="preserve">, </w:t>
      </w:r>
      <w:r>
        <w:rPr>
          <w:rFonts w:ascii="Times New Roman" w:hAnsi="Times New Roman" w:cs="Times New Roman"/>
          <w:sz w:val="20"/>
          <w:szCs w:val="24"/>
        </w:rPr>
        <w:t xml:space="preserve">une épareuse </w:t>
      </w:r>
      <w:r w:rsidR="00A41058">
        <w:rPr>
          <w:rFonts w:ascii="Times New Roman" w:hAnsi="Times New Roman" w:cs="Times New Roman"/>
          <w:sz w:val="20"/>
          <w:szCs w:val="24"/>
        </w:rPr>
        <w:t xml:space="preserve">faucheuse et un </w:t>
      </w:r>
      <w:proofErr w:type="spellStart"/>
      <w:r w:rsidR="00A41058">
        <w:rPr>
          <w:rFonts w:ascii="Times New Roman" w:hAnsi="Times New Roman" w:cs="Times New Roman"/>
          <w:sz w:val="20"/>
          <w:szCs w:val="24"/>
        </w:rPr>
        <w:t>rotobroyeur</w:t>
      </w:r>
      <w:proofErr w:type="spellEnd"/>
      <w:r w:rsidR="00A41058">
        <w:rPr>
          <w:rFonts w:ascii="Times New Roman" w:hAnsi="Times New Roman" w:cs="Times New Roman"/>
          <w:sz w:val="20"/>
          <w:szCs w:val="24"/>
        </w:rPr>
        <w:t xml:space="preserve"> arrière </w:t>
      </w:r>
      <w:r>
        <w:rPr>
          <w:rFonts w:ascii="Times New Roman" w:hAnsi="Times New Roman" w:cs="Times New Roman"/>
          <w:sz w:val="20"/>
          <w:szCs w:val="24"/>
        </w:rPr>
        <w:t>pour assurer ses missions d'entretien de ses espaces publics</w:t>
      </w:r>
    </w:p>
    <w:p w14:paraId="203A813D" w14:textId="77777777" w:rsidR="00C85490" w:rsidRPr="00742BF8"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742BF8">
        <w:rPr>
          <w:rFonts w:ascii="Times New Roman" w:hAnsi="Times New Roman" w:cs="Times New Roman"/>
          <w:bCs/>
          <w:color w:val="548DD4" w:themeColor="text2" w:themeTint="99"/>
          <w:sz w:val="24"/>
          <w:szCs w:val="24"/>
        </w:rPr>
        <w:t>Article 4 – Découpage des prestations</w:t>
      </w:r>
    </w:p>
    <w:p w14:paraId="7F7CCCAF"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Les prestations sont réparties en 2 lots, attribués par marchés séparés.</w:t>
      </w:r>
    </w:p>
    <w:p w14:paraId="71C5595F" w14:textId="77777777" w:rsidR="00C85490" w:rsidRDefault="00C85490">
      <w:pPr>
        <w:autoSpaceDE w:val="0"/>
        <w:autoSpaceDN w:val="0"/>
        <w:adjustRightInd w:val="0"/>
        <w:spacing w:after="0" w:line="240" w:lineRule="auto"/>
        <w:jc w:val="both"/>
        <w:rPr>
          <w:rFonts w:ascii="Times New Roman" w:hAnsi="Times New Roman" w:cs="Times New Roman"/>
          <w:sz w:val="20"/>
          <w:szCs w:val="24"/>
        </w:rPr>
      </w:pPr>
    </w:p>
    <w:p w14:paraId="3B027ED5"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Les prestations sont réparties dans des lots définis comme suit :</w:t>
      </w:r>
    </w:p>
    <w:p w14:paraId="69C88BD1" w14:textId="77777777" w:rsidR="00C85490" w:rsidRDefault="00C85490">
      <w:pPr>
        <w:autoSpaceDE w:val="0"/>
        <w:autoSpaceDN w:val="0"/>
        <w:adjustRightInd w:val="0"/>
        <w:spacing w:after="0" w:line="240" w:lineRule="auto"/>
        <w:jc w:val="both"/>
        <w:rPr>
          <w:rFonts w:ascii="Times New Roman" w:hAnsi="Times New Roman" w:cs="Times New Roman"/>
          <w:sz w:val="20"/>
          <w:szCs w:val="24"/>
        </w:rPr>
      </w:pPr>
    </w:p>
    <w:p w14:paraId="4DA8B3FB" w14:textId="77777777" w:rsidR="00C85490" w:rsidRDefault="007612B3">
      <w:pPr>
        <w:autoSpaceDE w:val="0"/>
        <w:autoSpaceDN w:val="0"/>
        <w:adjustRightInd w:val="0"/>
        <w:spacing w:after="0" w:line="240" w:lineRule="auto"/>
        <w:jc w:val="both"/>
        <w:rPr>
          <w:rFonts w:ascii="Times New Roman" w:hAnsi="Times New Roman" w:cs="Times New Roman"/>
          <w:b/>
          <w:sz w:val="20"/>
          <w:szCs w:val="24"/>
        </w:rPr>
      </w:pPr>
      <w:r>
        <w:rPr>
          <w:rFonts w:ascii="Times New Roman" w:hAnsi="Times New Roman" w:cs="Times New Roman"/>
          <w:b/>
          <w:sz w:val="20"/>
          <w:szCs w:val="24"/>
        </w:rPr>
        <w:t>Lot n°1 : ACQUISITION D'UN TRACTEUR AGRICOLE</w:t>
      </w:r>
    </w:p>
    <w:p w14:paraId="5C0D82F7"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Cf. prescriptions article 3.1 du CCTP</w:t>
      </w:r>
    </w:p>
    <w:p w14:paraId="0D663552" w14:textId="63377963" w:rsidR="00C85490" w:rsidRDefault="007612B3">
      <w:pPr>
        <w:autoSpaceDE w:val="0"/>
        <w:autoSpaceDN w:val="0"/>
        <w:adjustRightInd w:val="0"/>
        <w:spacing w:after="0" w:line="240" w:lineRule="auto"/>
        <w:jc w:val="both"/>
        <w:rPr>
          <w:rFonts w:ascii="Times New Roman" w:hAnsi="Times New Roman" w:cs="Times New Roman"/>
          <w:b/>
          <w:sz w:val="20"/>
          <w:szCs w:val="24"/>
        </w:rPr>
      </w:pPr>
      <w:r>
        <w:rPr>
          <w:rFonts w:ascii="Times New Roman" w:hAnsi="Times New Roman" w:cs="Times New Roman"/>
          <w:b/>
          <w:sz w:val="20"/>
          <w:szCs w:val="24"/>
        </w:rPr>
        <w:t>Lot n°2 : ACQUISITION D'UNE EPAREUSE</w:t>
      </w:r>
      <w:r w:rsidR="00A41058">
        <w:rPr>
          <w:rFonts w:ascii="Times New Roman" w:hAnsi="Times New Roman" w:cs="Times New Roman"/>
          <w:b/>
          <w:sz w:val="20"/>
          <w:szCs w:val="24"/>
        </w:rPr>
        <w:t xml:space="preserve"> ET D’UN ROTOBROYEUR</w:t>
      </w:r>
    </w:p>
    <w:p w14:paraId="25183A5F" w14:textId="1B32283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Cf. prescription article 3.2</w:t>
      </w:r>
      <w:r w:rsidR="00A41058">
        <w:rPr>
          <w:rFonts w:ascii="Times New Roman" w:hAnsi="Times New Roman" w:cs="Times New Roman"/>
          <w:sz w:val="20"/>
          <w:szCs w:val="24"/>
        </w:rPr>
        <w:t xml:space="preserve"> et 3.3</w:t>
      </w:r>
      <w:r>
        <w:rPr>
          <w:rFonts w:ascii="Times New Roman" w:hAnsi="Times New Roman" w:cs="Times New Roman"/>
          <w:sz w:val="20"/>
          <w:szCs w:val="24"/>
        </w:rPr>
        <w:t xml:space="preserve"> du CCTP</w:t>
      </w:r>
    </w:p>
    <w:p w14:paraId="2D840F1A" w14:textId="77777777" w:rsidR="00C85490" w:rsidRPr="00742BF8"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742BF8">
        <w:rPr>
          <w:rFonts w:ascii="Times New Roman" w:hAnsi="Times New Roman" w:cs="Times New Roman"/>
          <w:bCs/>
          <w:color w:val="548DD4" w:themeColor="text2" w:themeTint="99"/>
          <w:sz w:val="24"/>
          <w:szCs w:val="24"/>
        </w:rPr>
        <w:t>Article 5 – Forme(s) du/des marché(s)</w:t>
      </w:r>
    </w:p>
    <w:p w14:paraId="3E4421F3"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Marché ordinaire.</w:t>
      </w:r>
    </w:p>
    <w:p w14:paraId="56D74862" w14:textId="77777777" w:rsidR="00C85490" w:rsidRPr="00742BF8"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742BF8">
        <w:rPr>
          <w:rFonts w:ascii="Times New Roman" w:hAnsi="Times New Roman" w:cs="Times New Roman"/>
          <w:bCs/>
          <w:color w:val="548DD4" w:themeColor="text2" w:themeTint="99"/>
          <w:sz w:val="24"/>
          <w:szCs w:val="24"/>
        </w:rPr>
        <w:t>Article 6 – Durée du marché</w:t>
      </w:r>
    </w:p>
    <w:p w14:paraId="1C00C107"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Les stipulations relatives aux durées et délais sont précisées à l'article "Durée du marché" du CCAP.</w:t>
      </w:r>
    </w:p>
    <w:p w14:paraId="63F9F2D2" w14:textId="77777777" w:rsidR="00C85490" w:rsidRPr="00742BF8"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742BF8">
        <w:rPr>
          <w:rFonts w:ascii="Times New Roman" w:hAnsi="Times New Roman" w:cs="Times New Roman"/>
          <w:bCs/>
          <w:color w:val="548DD4" w:themeColor="text2" w:themeTint="99"/>
          <w:sz w:val="24"/>
          <w:szCs w:val="24"/>
        </w:rPr>
        <w:t>Article 7 – Variantes</w:t>
      </w:r>
    </w:p>
    <w:p w14:paraId="14760E64" w14:textId="77777777" w:rsidR="00F038E9"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Il n'est pas exigé de variante de la part de l'acheteur</w:t>
      </w:r>
      <w:r w:rsidR="00F038E9">
        <w:rPr>
          <w:rFonts w:ascii="Times New Roman" w:hAnsi="Times New Roman" w:cs="Times New Roman"/>
          <w:sz w:val="20"/>
          <w:szCs w:val="24"/>
        </w:rPr>
        <w:t>.</w:t>
      </w:r>
    </w:p>
    <w:p w14:paraId="06E554DC" w14:textId="347767D5" w:rsidR="00C85490" w:rsidRDefault="00F038E9">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w:t>
      </w:r>
      <w:r w:rsidR="007612B3">
        <w:rPr>
          <w:rFonts w:ascii="Times New Roman" w:hAnsi="Times New Roman" w:cs="Times New Roman"/>
          <w:sz w:val="20"/>
          <w:szCs w:val="24"/>
        </w:rPr>
        <w:t xml:space="preserve">es variantes </w:t>
      </w:r>
      <w:r w:rsidR="00A41058">
        <w:rPr>
          <w:rFonts w:ascii="Times New Roman" w:hAnsi="Times New Roman" w:cs="Times New Roman"/>
          <w:sz w:val="20"/>
          <w:szCs w:val="24"/>
        </w:rPr>
        <w:t>ne sont pas</w:t>
      </w:r>
      <w:r w:rsidR="007612B3">
        <w:rPr>
          <w:rFonts w:ascii="Times New Roman" w:hAnsi="Times New Roman" w:cs="Times New Roman"/>
          <w:sz w:val="20"/>
          <w:szCs w:val="24"/>
        </w:rPr>
        <w:t xml:space="preserve"> autorisées.</w:t>
      </w:r>
    </w:p>
    <w:p w14:paraId="26F524FC" w14:textId="77777777" w:rsidR="00C85490" w:rsidRPr="00742BF8"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742BF8">
        <w:rPr>
          <w:rFonts w:ascii="Times New Roman" w:hAnsi="Times New Roman" w:cs="Times New Roman"/>
          <w:bCs/>
          <w:color w:val="548DD4" w:themeColor="text2" w:themeTint="99"/>
          <w:sz w:val="24"/>
          <w:szCs w:val="24"/>
        </w:rPr>
        <w:t>Article 8 – Délivrance du dossier de consultation des entreprises</w:t>
      </w:r>
    </w:p>
    <w:p w14:paraId="25989FB4" w14:textId="2FEB31D3"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L'accès aux documents de la consultation est gratuit, complet, direct et sans restriction sur le site : </w:t>
      </w:r>
      <w:hyperlink r:id="rId5" w:history="1">
        <w:r w:rsidR="00CA05B0" w:rsidRPr="008744A3">
          <w:rPr>
            <w:rStyle w:val="Lienhypertexte"/>
            <w:rFonts w:ascii="Times New Roman" w:hAnsi="Times New Roman" w:cs="Times New Roman"/>
            <w:sz w:val="20"/>
            <w:szCs w:val="24"/>
          </w:rPr>
          <w:t>https://www.megalis.bretagne.bzh</w:t>
        </w:r>
      </w:hyperlink>
      <w:r w:rsidR="00CA05B0">
        <w:rPr>
          <w:rFonts w:ascii="Times New Roman" w:hAnsi="Times New Roman" w:cs="Times New Roman"/>
          <w:sz w:val="20"/>
          <w:szCs w:val="24"/>
        </w:rPr>
        <w:t xml:space="preserve"> sous la référence : </w:t>
      </w:r>
      <w:r w:rsidR="00A41058">
        <w:rPr>
          <w:rFonts w:ascii="Times New Roman" w:hAnsi="Times New Roman" w:cs="Times New Roman"/>
          <w:sz w:val="20"/>
          <w:szCs w:val="24"/>
        </w:rPr>
        <w:t>VDA202605</w:t>
      </w:r>
    </w:p>
    <w:p w14:paraId="6765FFBD" w14:textId="4F10E53A" w:rsidR="00CA05B0" w:rsidRDefault="00CA05B0">
      <w:pPr>
        <w:autoSpaceDE w:val="0"/>
        <w:autoSpaceDN w:val="0"/>
        <w:adjustRightInd w:val="0"/>
        <w:spacing w:after="0" w:line="240" w:lineRule="auto"/>
        <w:jc w:val="both"/>
        <w:rPr>
          <w:rFonts w:ascii="Times New Roman" w:hAnsi="Times New Roman" w:cs="Times New Roman"/>
          <w:sz w:val="20"/>
          <w:szCs w:val="24"/>
        </w:rPr>
      </w:pPr>
      <w:r w:rsidRPr="00CA05B0">
        <w:rPr>
          <w:rFonts w:ascii="Times New Roman" w:hAnsi="Times New Roman" w:cs="Times New Roman"/>
          <w:sz w:val="20"/>
          <w:szCs w:val="24"/>
        </w:rPr>
        <w:t>Les candidats transmettront leur offre sur la même plateforme et par cette même référence.</w:t>
      </w:r>
    </w:p>
    <w:p w14:paraId="6B339328" w14:textId="77777777" w:rsidR="00C85490" w:rsidRDefault="00C85490">
      <w:pPr>
        <w:autoSpaceDE w:val="0"/>
        <w:autoSpaceDN w:val="0"/>
        <w:adjustRightInd w:val="0"/>
        <w:spacing w:after="0" w:line="240" w:lineRule="auto"/>
        <w:jc w:val="both"/>
        <w:rPr>
          <w:rFonts w:ascii="Times New Roman" w:hAnsi="Times New Roman" w:cs="Times New Roman"/>
          <w:sz w:val="20"/>
          <w:szCs w:val="24"/>
        </w:rPr>
      </w:pPr>
    </w:p>
    <w:p w14:paraId="34A14C69"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Le DCE est composé des documents suivants :</w:t>
      </w:r>
    </w:p>
    <w:p w14:paraId="2527784C" w14:textId="77777777" w:rsidR="0091331F" w:rsidRPr="00CA05B0" w:rsidRDefault="0091331F" w:rsidP="0091331F">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Pr>
          <w:rFonts w:ascii="Times New Roman" w:hAnsi="Times New Roman" w:cs="Times New Roman"/>
          <w:sz w:val="20"/>
          <w:szCs w:val="24"/>
        </w:rPr>
        <w:t>Règlement de Consultation</w:t>
      </w:r>
    </w:p>
    <w:p w14:paraId="4AF84A4F" w14:textId="5C31B107" w:rsidR="00C85490"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Pr>
          <w:rFonts w:ascii="Times New Roman" w:hAnsi="Times New Roman" w:cs="Times New Roman"/>
          <w:sz w:val="20"/>
          <w:szCs w:val="24"/>
        </w:rPr>
        <w:t>Acte d'engagement</w:t>
      </w:r>
    </w:p>
    <w:p w14:paraId="2073DBBE" w14:textId="77777777" w:rsidR="00CA05B0" w:rsidRDefault="007612B3" w:rsidP="00CA05B0">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Pr>
          <w:rFonts w:ascii="Times New Roman" w:hAnsi="Times New Roman" w:cs="Times New Roman"/>
          <w:sz w:val="20"/>
          <w:szCs w:val="24"/>
        </w:rPr>
        <w:t xml:space="preserve">Cadre de </w:t>
      </w:r>
      <w:r w:rsidR="00CA05B0">
        <w:rPr>
          <w:rFonts w:ascii="Times New Roman" w:hAnsi="Times New Roman" w:cs="Times New Roman"/>
          <w:sz w:val="20"/>
          <w:szCs w:val="24"/>
        </w:rPr>
        <w:t>décomposition</w:t>
      </w:r>
      <w:r>
        <w:rPr>
          <w:rFonts w:ascii="Times New Roman" w:hAnsi="Times New Roman" w:cs="Times New Roman"/>
          <w:sz w:val="20"/>
          <w:szCs w:val="24"/>
        </w:rPr>
        <w:t xml:space="preserve"> d</w:t>
      </w:r>
      <w:r w:rsidR="00CA05B0">
        <w:rPr>
          <w:rFonts w:ascii="Times New Roman" w:hAnsi="Times New Roman" w:cs="Times New Roman"/>
          <w:sz w:val="20"/>
          <w:szCs w:val="24"/>
        </w:rPr>
        <w:t>u</w:t>
      </w:r>
      <w:r>
        <w:rPr>
          <w:rFonts w:ascii="Times New Roman" w:hAnsi="Times New Roman" w:cs="Times New Roman"/>
          <w:sz w:val="20"/>
          <w:szCs w:val="24"/>
        </w:rPr>
        <w:t xml:space="preserve"> prix </w:t>
      </w:r>
      <w:r w:rsidR="00CA05B0">
        <w:rPr>
          <w:rFonts w:ascii="Times New Roman" w:hAnsi="Times New Roman" w:cs="Times New Roman"/>
          <w:sz w:val="20"/>
          <w:szCs w:val="24"/>
        </w:rPr>
        <w:t>global et forfaitaire</w:t>
      </w:r>
      <w:r>
        <w:rPr>
          <w:rFonts w:ascii="Times New Roman" w:hAnsi="Times New Roman" w:cs="Times New Roman"/>
          <w:sz w:val="20"/>
          <w:szCs w:val="24"/>
        </w:rPr>
        <w:t xml:space="preserve"> (</w:t>
      </w:r>
      <w:r w:rsidR="00CA05B0">
        <w:rPr>
          <w:rFonts w:ascii="Times New Roman" w:hAnsi="Times New Roman" w:cs="Times New Roman"/>
          <w:sz w:val="20"/>
          <w:szCs w:val="24"/>
        </w:rPr>
        <w:t>D</w:t>
      </w:r>
      <w:r>
        <w:rPr>
          <w:rFonts w:ascii="Times New Roman" w:hAnsi="Times New Roman" w:cs="Times New Roman"/>
          <w:sz w:val="20"/>
          <w:szCs w:val="24"/>
        </w:rPr>
        <w:t>P</w:t>
      </w:r>
      <w:r w:rsidR="00CA05B0">
        <w:rPr>
          <w:rFonts w:ascii="Times New Roman" w:hAnsi="Times New Roman" w:cs="Times New Roman"/>
          <w:sz w:val="20"/>
          <w:szCs w:val="24"/>
        </w:rPr>
        <w:t>GF</w:t>
      </w:r>
      <w:r>
        <w:rPr>
          <w:rFonts w:ascii="Times New Roman" w:hAnsi="Times New Roman" w:cs="Times New Roman"/>
          <w:sz w:val="20"/>
          <w:szCs w:val="24"/>
        </w:rPr>
        <w:t>)</w:t>
      </w:r>
    </w:p>
    <w:p w14:paraId="3C3B8A78" w14:textId="00035B00" w:rsidR="00CA05B0" w:rsidRPr="00CA05B0" w:rsidRDefault="00CA05B0" w:rsidP="00CA05B0">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CA05B0">
        <w:rPr>
          <w:rFonts w:ascii="Times New Roman" w:hAnsi="Times New Roman" w:cs="Times New Roman"/>
          <w:sz w:val="20"/>
          <w:szCs w:val="24"/>
        </w:rPr>
        <w:t>Cahier des Clauses Administratives Particulières</w:t>
      </w:r>
    </w:p>
    <w:p w14:paraId="49FAC0AB" w14:textId="77777777" w:rsidR="00CA05B0" w:rsidRDefault="007612B3" w:rsidP="00CA05B0">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Pr>
          <w:rFonts w:ascii="Times New Roman" w:hAnsi="Times New Roman" w:cs="Times New Roman"/>
          <w:sz w:val="20"/>
          <w:szCs w:val="24"/>
        </w:rPr>
        <w:t xml:space="preserve">Cahier des Clauses </w:t>
      </w:r>
      <w:r w:rsidR="00CA05B0">
        <w:rPr>
          <w:rFonts w:ascii="Times New Roman" w:hAnsi="Times New Roman" w:cs="Times New Roman"/>
          <w:sz w:val="20"/>
          <w:szCs w:val="24"/>
        </w:rPr>
        <w:t xml:space="preserve">Techniques </w:t>
      </w:r>
      <w:r>
        <w:rPr>
          <w:rFonts w:ascii="Times New Roman" w:hAnsi="Times New Roman" w:cs="Times New Roman"/>
          <w:sz w:val="20"/>
          <w:szCs w:val="24"/>
        </w:rPr>
        <w:t>Particulières</w:t>
      </w:r>
      <w:r w:rsidR="00CA05B0" w:rsidRPr="00CA05B0">
        <w:rPr>
          <w:rFonts w:ascii="Times New Roman" w:hAnsi="Times New Roman" w:cs="Times New Roman"/>
          <w:sz w:val="20"/>
          <w:szCs w:val="24"/>
        </w:rPr>
        <w:t xml:space="preserve"> </w:t>
      </w:r>
    </w:p>
    <w:p w14:paraId="63EB464E" w14:textId="77777777" w:rsidR="00C85490" w:rsidRPr="004D7C64"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4D7C64">
        <w:rPr>
          <w:rFonts w:ascii="Times New Roman" w:hAnsi="Times New Roman" w:cs="Times New Roman"/>
          <w:bCs/>
          <w:color w:val="548DD4" w:themeColor="text2" w:themeTint="99"/>
          <w:sz w:val="24"/>
          <w:szCs w:val="24"/>
        </w:rPr>
        <w:lastRenderedPageBreak/>
        <w:t>Article 9 – Modifications majeures du dossier de consultation</w:t>
      </w:r>
    </w:p>
    <w:p w14:paraId="53F50583"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 xml:space="preserve">Conformément à l'article R2151-4,2° du code de la commande publique, si des modifications importantes sont apportées aux documents de la consultation, l'acheteur proroge le délai de réception des offres à proportion de l'importance des modifications apportées. Aucune modification importante du cahier des charges ou des conditions de mise en concurrence ne peut avoir lieu sans que les candidats ne puissent disposer </w:t>
      </w:r>
      <w:proofErr w:type="gramStart"/>
      <w:r w:rsidRPr="004D7C64">
        <w:rPr>
          <w:rFonts w:ascii="Times New Roman" w:hAnsi="Times New Roman" w:cs="Times New Roman"/>
          <w:sz w:val="20"/>
          <w:szCs w:val="24"/>
        </w:rPr>
        <w:t>d'un minimum de 15 jours francs</w:t>
      </w:r>
      <w:proofErr w:type="gramEnd"/>
      <w:r w:rsidRPr="004D7C64">
        <w:rPr>
          <w:rFonts w:ascii="Times New Roman" w:hAnsi="Times New Roman" w:cs="Times New Roman"/>
          <w:sz w:val="20"/>
          <w:szCs w:val="24"/>
        </w:rPr>
        <w:t xml:space="preserve"> entre l'information faite aux candidats de la modification et la date limite de réception des offres.</w:t>
      </w:r>
    </w:p>
    <w:p w14:paraId="79E150FF" w14:textId="77777777" w:rsidR="00C85490" w:rsidRPr="004D7C64"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4D7C64">
        <w:rPr>
          <w:rFonts w:ascii="Times New Roman" w:hAnsi="Times New Roman" w:cs="Times New Roman"/>
          <w:bCs/>
          <w:color w:val="548DD4" w:themeColor="text2" w:themeTint="99"/>
          <w:sz w:val="24"/>
          <w:szCs w:val="24"/>
        </w:rPr>
        <w:t>Article 10 – Modifications mineures du dossier de consultation</w:t>
      </w:r>
    </w:p>
    <w:p w14:paraId="53ED41BE"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L'acheteur se réserve le droit d'apporter des modifications de détail au dossier de consultation au plus tard 6 jours avant la date limite de réception des offres. Les candidats devront alors répondre sur la base du dossier modifié sans pouvoir élever aucune réclamation à ce sujet.</w:t>
      </w:r>
    </w:p>
    <w:p w14:paraId="500000A5"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Si, pendant l'étude du dossier par les concurrents, la date limite fixée pour la remise des offres est reportée, la disposition précédente est applicable en fonction de cette nouvelle date.</w:t>
      </w:r>
      <w:bookmarkStart w:id="0" w:name="JUSTIF"/>
      <w:bookmarkEnd w:id="0"/>
    </w:p>
    <w:p w14:paraId="2B25A5FD" w14:textId="77777777" w:rsidR="00C85490" w:rsidRPr="004D7C64" w:rsidRDefault="007612B3" w:rsidP="00742BF8">
      <w:pPr>
        <w:autoSpaceDE w:val="0"/>
        <w:autoSpaceDN w:val="0"/>
        <w:adjustRightInd w:val="0"/>
        <w:spacing w:before="225" w:after="225" w:line="240" w:lineRule="auto"/>
        <w:jc w:val="both"/>
        <w:rPr>
          <w:rFonts w:ascii="Times New Roman" w:hAnsi="Times New Roman" w:cs="Times New Roman"/>
          <w:bCs/>
          <w:color w:val="548DD4" w:themeColor="text2" w:themeTint="99"/>
          <w:sz w:val="24"/>
          <w:szCs w:val="24"/>
        </w:rPr>
      </w:pPr>
      <w:r w:rsidRPr="004D7C64">
        <w:rPr>
          <w:rFonts w:ascii="Times New Roman" w:hAnsi="Times New Roman" w:cs="Times New Roman"/>
          <w:bCs/>
          <w:color w:val="548DD4" w:themeColor="text2" w:themeTint="99"/>
          <w:sz w:val="24"/>
          <w:szCs w:val="24"/>
        </w:rPr>
        <w:t>Article 11 – Présentation de candidature conformément à l'article R2143-3 du code de la commande publique</w:t>
      </w:r>
    </w:p>
    <w:p w14:paraId="5E5DB1E6"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w:t>
      </w:r>
    </w:p>
    <w:p w14:paraId="4B7EC056" w14:textId="77777777" w:rsidR="00C85490" w:rsidRPr="004D7C64" w:rsidRDefault="007612B3">
      <w:pPr>
        <w:autoSpaceDE w:val="0"/>
        <w:autoSpaceDN w:val="0"/>
        <w:adjustRightInd w:val="0"/>
        <w:spacing w:after="0" w:line="240" w:lineRule="auto"/>
        <w:jc w:val="both"/>
        <w:rPr>
          <w:rFonts w:ascii="Times New Roman" w:hAnsi="Times New Roman" w:cs="Times New Roman"/>
          <w:b/>
          <w:sz w:val="20"/>
          <w:szCs w:val="24"/>
        </w:rPr>
      </w:pPr>
      <w:r w:rsidRPr="004D7C64">
        <w:rPr>
          <w:rFonts w:ascii="Times New Roman" w:hAnsi="Times New Roman" w:cs="Times New Roman"/>
          <w:b/>
          <w:sz w:val="20"/>
          <w:szCs w:val="24"/>
        </w:rPr>
        <w:t>Les candidats ne sont pas tenus de fournir les documents et renseignements qu'ils ont déjà transmis dans une précédente consultation et qui demeurent valables.</w:t>
      </w:r>
    </w:p>
    <w:p w14:paraId="58A57FC7"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b/>
          <w:sz w:val="20"/>
          <w:szCs w:val="24"/>
        </w:rPr>
        <w:t xml:space="preserve">Les documents justificatifs et moyens de preuves fournis par le candidat mais rédigés en langue étrangère doivent être accompagnés d'une traduction en français </w:t>
      </w:r>
      <w:r w:rsidRPr="004D7C64">
        <w:rPr>
          <w:rFonts w:ascii="Times New Roman" w:hAnsi="Times New Roman" w:cs="Times New Roman"/>
          <w:sz w:val="20"/>
          <w:szCs w:val="24"/>
        </w:rPr>
        <w:t xml:space="preserve"> </w:t>
      </w:r>
    </w:p>
    <w:p w14:paraId="6023DBA5"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Chaque candidat aura à produire un dossier complet comprenant les pièces suivantes :</w:t>
      </w:r>
    </w:p>
    <w:p w14:paraId="5AAE276D" w14:textId="77777777" w:rsidR="00C85490" w:rsidRPr="004D7C64"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4D7C64">
        <w:rPr>
          <w:rFonts w:ascii="Times New Roman" w:hAnsi="Times New Roman" w:cs="Times New Roman"/>
          <w:sz w:val="20"/>
          <w:szCs w:val="24"/>
        </w:rPr>
        <w:t>Une lettre de candidature établie sur un formulaire DC1 à jour entièrement complété, ou établie sur papier libre, précisant :</w:t>
      </w:r>
    </w:p>
    <w:p w14:paraId="662B5C4F" w14:textId="77777777" w:rsidR="00C85490" w:rsidRPr="004D7C64" w:rsidRDefault="007612B3" w:rsidP="007612B3">
      <w:pPr>
        <w:numPr>
          <w:ilvl w:val="0"/>
          <w:numId w:val="2"/>
        </w:numPr>
        <w:autoSpaceDE w:val="0"/>
        <w:autoSpaceDN w:val="0"/>
        <w:adjustRightInd w:val="0"/>
        <w:spacing w:after="0" w:line="240" w:lineRule="auto"/>
        <w:ind w:left="1160" w:hanging="250"/>
        <w:jc w:val="both"/>
        <w:rPr>
          <w:rFonts w:ascii="Times New Roman" w:hAnsi="Times New Roman" w:cs="Times New Roman"/>
          <w:sz w:val="20"/>
          <w:szCs w:val="24"/>
        </w:rPr>
      </w:pPr>
      <w:proofErr w:type="gramStart"/>
      <w:r w:rsidRPr="004D7C64">
        <w:rPr>
          <w:rFonts w:ascii="Times New Roman" w:hAnsi="Times New Roman" w:cs="Times New Roman"/>
          <w:sz w:val="20"/>
          <w:szCs w:val="24"/>
        </w:rPr>
        <w:t>le</w:t>
      </w:r>
      <w:proofErr w:type="gramEnd"/>
      <w:r w:rsidRPr="004D7C64">
        <w:rPr>
          <w:rFonts w:ascii="Times New Roman" w:hAnsi="Times New Roman" w:cs="Times New Roman"/>
          <w:sz w:val="20"/>
          <w:szCs w:val="24"/>
        </w:rPr>
        <w:t xml:space="preserve"> nom et l'adresse du candidat </w:t>
      </w:r>
    </w:p>
    <w:p w14:paraId="28812921" w14:textId="77777777" w:rsidR="00C85490" w:rsidRPr="004D7C64" w:rsidRDefault="007612B3" w:rsidP="007612B3">
      <w:pPr>
        <w:numPr>
          <w:ilvl w:val="0"/>
          <w:numId w:val="2"/>
        </w:numPr>
        <w:autoSpaceDE w:val="0"/>
        <w:autoSpaceDN w:val="0"/>
        <w:adjustRightInd w:val="0"/>
        <w:spacing w:after="0" w:line="240" w:lineRule="auto"/>
        <w:ind w:left="1160" w:hanging="250"/>
        <w:jc w:val="both"/>
        <w:rPr>
          <w:rFonts w:ascii="Times New Roman" w:hAnsi="Times New Roman" w:cs="Times New Roman"/>
          <w:sz w:val="20"/>
          <w:szCs w:val="24"/>
        </w:rPr>
      </w:pPr>
      <w:proofErr w:type="gramStart"/>
      <w:r w:rsidRPr="004D7C64">
        <w:rPr>
          <w:rFonts w:ascii="Times New Roman" w:hAnsi="Times New Roman" w:cs="Times New Roman"/>
          <w:sz w:val="20"/>
          <w:szCs w:val="24"/>
        </w:rPr>
        <w:t>éventuellement</w:t>
      </w:r>
      <w:proofErr w:type="gramEnd"/>
      <w:r w:rsidRPr="004D7C64">
        <w:rPr>
          <w:rFonts w:ascii="Times New Roman" w:hAnsi="Times New Roman" w:cs="Times New Roman"/>
          <w:sz w:val="20"/>
          <w:szCs w:val="24"/>
        </w:rPr>
        <w:t xml:space="preserve"> le numéro et la nature du(des) lot(s) concerné(s) </w:t>
      </w:r>
    </w:p>
    <w:p w14:paraId="7E139613" w14:textId="77777777" w:rsidR="00C85490" w:rsidRPr="004D7C64" w:rsidRDefault="007612B3" w:rsidP="007612B3">
      <w:pPr>
        <w:numPr>
          <w:ilvl w:val="0"/>
          <w:numId w:val="2"/>
        </w:numPr>
        <w:autoSpaceDE w:val="0"/>
        <w:autoSpaceDN w:val="0"/>
        <w:adjustRightInd w:val="0"/>
        <w:spacing w:after="0" w:line="240" w:lineRule="auto"/>
        <w:ind w:left="1160" w:hanging="250"/>
        <w:jc w:val="both"/>
        <w:rPr>
          <w:rFonts w:ascii="Times New Roman" w:hAnsi="Times New Roman" w:cs="Times New Roman"/>
          <w:sz w:val="20"/>
          <w:szCs w:val="24"/>
        </w:rPr>
      </w:pPr>
      <w:proofErr w:type="gramStart"/>
      <w:r w:rsidRPr="004D7C64">
        <w:rPr>
          <w:rFonts w:ascii="Times New Roman" w:hAnsi="Times New Roman" w:cs="Times New Roman"/>
          <w:sz w:val="20"/>
          <w:szCs w:val="24"/>
        </w:rPr>
        <w:t>si</w:t>
      </w:r>
      <w:proofErr w:type="gramEnd"/>
      <w:r w:rsidRPr="004D7C64">
        <w:rPr>
          <w:rFonts w:ascii="Times New Roman" w:hAnsi="Times New Roman" w:cs="Times New Roman"/>
          <w:sz w:val="20"/>
          <w:szCs w:val="24"/>
        </w:rPr>
        <w:t xml:space="preserve"> le candidat se présente seul ou en groupement ; dans ce dernier cas, désignation des membres du groupement et du mandataire et répartition des prestations en cas de groupement conjoint</w:t>
      </w:r>
    </w:p>
    <w:p w14:paraId="507154DB" w14:textId="77777777" w:rsidR="00C85490" w:rsidRPr="004D7C64" w:rsidRDefault="007612B3" w:rsidP="007612B3">
      <w:pPr>
        <w:numPr>
          <w:ilvl w:val="0"/>
          <w:numId w:val="2"/>
        </w:numPr>
        <w:autoSpaceDE w:val="0"/>
        <w:autoSpaceDN w:val="0"/>
        <w:adjustRightInd w:val="0"/>
        <w:spacing w:after="0" w:line="240" w:lineRule="auto"/>
        <w:ind w:left="1160" w:hanging="250"/>
        <w:jc w:val="both"/>
        <w:rPr>
          <w:rFonts w:ascii="Times New Roman" w:hAnsi="Times New Roman" w:cs="Times New Roman"/>
          <w:sz w:val="20"/>
          <w:szCs w:val="24"/>
        </w:rPr>
      </w:pPr>
      <w:r w:rsidRPr="004D7C64">
        <w:rPr>
          <w:rFonts w:ascii="Times New Roman" w:hAnsi="Times New Roman" w:cs="Times New Roman"/>
          <w:sz w:val="20"/>
          <w:szCs w:val="24"/>
        </w:rPr>
        <w:t xml:space="preserve">Une déclaration sur l'honneur : le candidat devra produire une déclaration sur l'honneur pour justifier qu'il n'entre dans aucun des cas mentionnés aux articles L2141-1 à L2141-5 et L2141-7 à L2141-10 du code de la commande publique et notamment qu'il est en règle au regard des articles L. 5212-1 à L. 5212-11 du code du travail concernant l'emploi des travailleurs handicapés </w:t>
      </w:r>
    </w:p>
    <w:p w14:paraId="26D13C70" w14:textId="77777777" w:rsidR="00C85490" w:rsidRPr="004D7C64" w:rsidRDefault="007612B3" w:rsidP="007612B3">
      <w:pPr>
        <w:numPr>
          <w:ilvl w:val="0"/>
          <w:numId w:val="1"/>
        </w:numPr>
        <w:autoSpaceDE w:val="0"/>
        <w:autoSpaceDN w:val="0"/>
        <w:adjustRightInd w:val="0"/>
        <w:spacing w:after="0" w:line="240" w:lineRule="auto"/>
        <w:ind w:left="580" w:hanging="250"/>
        <w:rPr>
          <w:rFonts w:ascii="Times New Roman" w:hAnsi="Times New Roman" w:cs="Times New Roman"/>
          <w:sz w:val="20"/>
          <w:szCs w:val="24"/>
        </w:rPr>
      </w:pPr>
      <w:r w:rsidRPr="004D7C64">
        <w:rPr>
          <w:rFonts w:ascii="Times New Roman" w:hAnsi="Times New Roman" w:cs="Times New Roman"/>
          <w:sz w:val="20"/>
          <w:szCs w:val="24"/>
        </w:rPr>
        <w:t>Une déclaration du candidat établie sur un formulaire DC2 à jour entièrement complété, précisant les renseignements demandés à l'article 13 - Conditions de participation et moyens de preuve acceptables ou les documents établissant ses capacités, tels que demandés à ce même article</w:t>
      </w:r>
    </w:p>
    <w:p w14:paraId="0F070AF0" w14:textId="2A0CB6B6" w:rsidR="00C85490" w:rsidRPr="004D7C64" w:rsidRDefault="007612B3">
      <w:pPr>
        <w:autoSpaceDE w:val="0"/>
        <w:autoSpaceDN w:val="0"/>
        <w:adjustRightInd w:val="0"/>
        <w:spacing w:after="0" w:line="240" w:lineRule="auto"/>
        <w:rPr>
          <w:rFonts w:ascii="Times New Roman" w:hAnsi="Times New Roman" w:cs="Times New Roman"/>
          <w:sz w:val="20"/>
          <w:szCs w:val="24"/>
        </w:rPr>
      </w:pPr>
      <w:r w:rsidRPr="004D7C64">
        <w:rPr>
          <w:rFonts w:ascii="Times New Roman" w:hAnsi="Times New Roman" w:cs="Times New Roman"/>
          <w:sz w:val="20"/>
          <w:szCs w:val="24"/>
        </w:rPr>
        <w:t>Pour information, les formulaires à jour de type DC1, DC2, etc. sont disponibles sur le site internet du ministère de l'économie</w:t>
      </w:r>
      <w:r w:rsidR="004D7C64" w:rsidRPr="004D7C64">
        <w:rPr>
          <w:rFonts w:ascii="Times New Roman" w:hAnsi="Times New Roman" w:cs="Times New Roman"/>
          <w:sz w:val="20"/>
          <w:szCs w:val="24"/>
        </w:rPr>
        <w:t xml:space="preserve"> </w:t>
      </w:r>
      <w:r w:rsidRPr="004D7C64">
        <w:rPr>
          <w:rFonts w:ascii="Times New Roman" w:hAnsi="Times New Roman" w:cs="Times New Roman"/>
          <w:sz w:val="20"/>
          <w:szCs w:val="24"/>
        </w:rPr>
        <w:t>(http://www.economie.gouv.fr/daj/formulaires-declaration-du-candidat)</w:t>
      </w:r>
    </w:p>
    <w:p w14:paraId="1C3B5BE0" w14:textId="77777777" w:rsidR="00C85490" w:rsidRPr="004D7C64" w:rsidRDefault="007612B3" w:rsidP="00742BF8">
      <w:pPr>
        <w:autoSpaceDE w:val="0"/>
        <w:autoSpaceDN w:val="0"/>
        <w:adjustRightInd w:val="0"/>
        <w:spacing w:before="225" w:after="225" w:line="240" w:lineRule="auto"/>
        <w:jc w:val="both"/>
        <w:rPr>
          <w:rFonts w:ascii="Times New Roman" w:hAnsi="Times New Roman" w:cs="Times New Roman"/>
          <w:bCs/>
          <w:color w:val="548DD4" w:themeColor="text2" w:themeTint="99"/>
          <w:sz w:val="24"/>
          <w:szCs w:val="24"/>
        </w:rPr>
      </w:pPr>
      <w:r w:rsidRPr="004D7C64">
        <w:rPr>
          <w:rFonts w:ascii="Times New Roman" w:hAnsi="Times New Roman" w:cs="Times New Roman"/>
          <w:bCs/>
          <w:color w:val="548DD4" w:themeColor="text2" w:themeTint="99"/>
          <w:sz w:val="24"/>
          <w:szCs w:val="24"/>
        </w:rPr>
        <w:t>Article 12 – Présentation de candidature sous forme de DUME conformément à l'article R2143-4 du code de la commande publique</w:t>
      </w:r>
    </w:p>
    <w:p w14:paraId="2C406D2E"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L'acheteur accepte que le candidat présente sa candidature sous la forme d'un document unique de marché européen établi conformément au modèle fixé par le règlement de la Commission européenne 2016/7, en lieu et place des documents mentionnés à l'article R2143-3 du code de la commande publique.</w:t>
      </w:r>
    </w:p>
    <w:p w14:paraId="3EA93828"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L'acheteur ne met pas à disposition des candidats de DUME Acheteur. Cela signifie que les candidats doivent renseigner la première partie du DUME concernant les informations relatives à la procédure.</w:t>
      </w:r>
    </w:p>
    <w:p w14:paraId="7CDC2414"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b/>
          <w:sz w:val="20"/>
          <w:szCs w:val="24"/>
        </w:rPr>
        <w:t>DUME électronique</w:t>
      </w:r>
      <w:r w:rsidRPr="004D7C64">
        <w:rPr>
          <w:rFonts w:ascii="Times New Roman" w:hAnsi="Times New Roman" w:cs="Times New Roman"/>
          <w:sz w:val="20"/>
          <w:szCs w:val="24"/>
        </w:rPr>
        <w:t xml:space="preserve"> </w:t>
      </w:r>
    </w:p>
    <w:p w14:paraId="24611365"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L'acheteur accepte que le candidat présente sa candidature en utilisant le DUME électronique sous forme d'échange de données structurées.</w:t>
      </w:r>
    </w:p>
    <w:p w14:paraId="3B31D48C"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b/>
          <w:sz w:val="20"/>
          <w:szCs w:val="24"/>
        </w:rPr>
        <w:t>Consignes pour remplir le DUME selon la forme de candidature optée par l'opérateur économique</w:t>
      </w:r>
      <w:r w:rsidRPr="004D7C64">
        <w:rPr>
          <w:rFonts w:ascii="Times New Roman" w:hAnsi="Times New Roman" w:cs="Times New Roman"/>
          <w:sz w:val="20"/>
          <w:szCs w:val="24"/>
        </w:rPr>
        <w:t xml:space="preserve"> </w:t>
      </w:r>
    </w:p>
    <w:p w14:paraId="01B3C3F3"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Un opérateur économique qui participe à titre individuel et qui ne recourt pas aux capacités d'autres entités pour remplir les conditions de participation doit remplir un DUME.</w:t>
      </w:r>
    </w:p>
    <w:p w14:paraId="6870E085"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lastRenderedPageBreak/>
        <w:t>Un opérateur économique qui participe à titre individuel, mais qui recourt aux capacités d'une ou de plusieurs autres entités, doit veiller à ce que l'acheteur reçoive à la fois son DUME et un DUME distinct contenant les informations pertinentes pour chacune des entités auxquelles il fait appel ; à savoir les informations demandées dans les sections A et B de la partie II et la partie III, dûment rempli et signé par les entités concernés et dans la mesure où cela est pertinent, au vu des capacités auxquelles l'opérateur économique a recours, les parties IV et V.</w:t>
      </w:r>
    </w:p>
    <w:p w14:paraId="4D6244B4"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En cas de candidature sous forme de groupement d'opérateurs économiques, un DUME distinct indiquant les informations requises au titre des parties II à V doit être remis pour chacun des opérateurs économiques participants.</w:t>
      </w:r>
      <w:bookmarkStart w:id="1" w:name="CONDPARTIP"/>
      <w:bookmarkEnd w:id="1"/>
    </w:p>
    <w:p w14:paraId="4DF29DEF" w14:textId="77777777" w:rsidR="00C85490" w:rsidRPr="004D7C64"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4D7C64">
        <w:rPr>
          <w:rFonts w:ascii="Times New Roman" w:hAnsi="Times New Roman" w:cs="Times New Roman"/>
          <w:bCs/>
          <w:color w:val="548DD4" w:themeColor="text2" w:themeTint="99"/>
          <w:sz w:val="24"/>
          <w:szCs w:val="24"/>
        </w:rPr>
        <w:t>Article 13 – Conditions de participation et moyens de preuve acceptables</w:t>
      </w:r>
    </w:p>
    <w:p w14:paraId="6FA1ACEB"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Les documents et renseignements demandés par l'acheteur aux fins de vérification de l'aptitude à exercer l'activité professionnelle, de la capacité économique et financière et des capacités techniques et professionnelles du candidat sont :</w:t>
      </w:r>
    </w:p>
    <w:p w14:paraId="28739E12" w14:textId="760EC7BE" w:rsidR="00C85490" w:rsidRPr="004D7C64" w:rsidRDefault="007612B3" w:rsidP="007612B3">
      <w:pPr>
        <w:numPr>
          <w:ilvl w:val="0"/>
          <w:numId w:val="2"/>
        </w:numPr>
        <w:autoSpaceDE w:val="0"/>
        <w:autoSpaceDN w:val="0"/>
        <w:adjustRightInd w:val="0"/>
        <w:spacing w:after="0" w:line="240" w:lineRule="auto"/>
        <w:ind w:left="580" w:hanging="250"/>
        <w:jc w:val="both"/>
        <w:rPr>
          <w:rFonts w:ascii="Times New Roman" w:hAnsi="Times New Roman" w:cs="Times New Roman"/>
          <w:sz w:val="20"/>
          <w:szCs w:val="24"/>
        </w:rPr>
      </w:pPr>
      <w:r w:rsidRPr="004D7C64">
        <w:rPr>
          <w:rFonts w:ascii="Times New Roman" w:hAnsi="Times New Roman" w:cs="Times New Roman"/>
          <w:sz w:val="20"/>
          <w:szCs w:val="24"/>
        </w:rPr>
        <w:t xml:space="preserve">L'opérateur économique doit être inscrit sur un registre professionnel ou sur un registre du commerce </w:t>
      </w:r>
      <w:proofErr w:type="gramStart"/>
      <w:r w:rsidRPr="004D7C64">
        <w:rPr>
          <w:rFonts w:ascii="Times New Roman" w:hAnsi="Times New Roman" w:cs="Times New Roman"/>
          <w:sz w:val="20"/>
          <w:szCs w:val="24"/>
        </w:rPr>
        <w:t>suivant:</w:t>
      </w:r>
      <w:proofErr w:type="gramEnd"/>
      <w:r w:rsidR="00B444AA" w:rsidRPr="004D7C64">
        <w:rPr>
          <w:rFonts w:ascii="Times New Roman" w:hAnsi="Times New Roman" w:cs="Times New Roman"/>
          <w:sz w:val="20"/>
          <w:szCs w:val="24"/>
        </w:rPr>
        <w:t xml:space="preserve"> </w:t>
      </w:r>
      <w:r w:rsidRPr="004D7C64">
        <w:rPr>
          <w:rFonts w:ascii="Times New Roman" w:hAnsi="Times New Roman" w:cs="Times New Roman"/>
          <w:sz w:val="20"/>
          <w:szCs w:val="24"/>
        </w:rPr>
        <w:t>Registre du commerce et des sociétés ou répertoire des métiers</w:t>
      </w:r>
    </w:p>
    <w:p w14:paraId="7683E530" w14:textId="77777777" w:rsidR="00C85490" w:rsidRPr="004D7C64" w:rsidRDefault="007612B3" w:rsidP="007612B3">
      <w:pPr>
        <w:numPr>
          <w:ilvl w:val="0"/>
          <w:numId w:val="2"/>
        </w:numPr>
        <w:autoSpaceDE w:val="0"/>
        <w:autoSpaceDN w:val="0"/>
        <w:adjustRightInd w:val="0"/>
        <w:spacing w:after="0" w:line="240" w:lineRule="auto"/>
        <w:ind w:left="580" w:hanging="250"/>
        <w:jc w:val="both"/>
        <w:rPr>
          <w:rFonts w:ascii="Times New Roman" w:hAnsi="Times New Roman" w:cs="Times New Roman"/>
          <w:sz w:val="20"/>
          <w:szCs w:val="24"/>
        </w:rPr>
      </w:pPr>
      <w:r w:rsidRPr="004D7C64">
        <w:rPr>
          <w:rFonts w:ascii="Times New Roman" w:hAnsi="Times New Roman" w:cs="Times New Roman"/>
          <w:sz w:val="20"/>
          <w:szCs w:val="24"/>
        </w:rPr>
        <w:t>Indications concernant le chiffre d'affaires annuel général sur 3 ans.</w:t>
      </w:r>
    </w:p>
    <w:p w14:paraId="3CFC5BAC" w14:textId="77777777" w:rsidR="00C85490" w:rsidRPr="004D7C64" w:rsidRDefault="007612B3" w:rsidP="007612B3">
      <w:pPr>
        <w:numPr>
          <w:ilvl w:val="0"/>
          <w:numId w:val="2"/>
        </w:numPr>
        <w:autoSpaceDE w:val="0"/>
        <w:autoSpaceDN w:val="0"/>
        <w:adjustRightInd w:val="0"/>
        <w:spacing w:after="0" w:line="240" w:lineRule="auto"/>
        <w:ind w:left="580" w:hanging="250"/>
        <w:jc w:val="both"/>
        <w:rPr>
          <w:rFonts w:ascii="Times New Roman" w:hAnsi="Times New Roman" w:cs="Times New Roman"/>
          <w:sz w:val="20"/>
          <w:szCs w:val="24"/>
        </w:rPr>
      </w:pPr>
      <w:r w:rsidRPr="004D7C64">
        <w:rPr>
          <w:rFonts w:ascii="Times New Roman" w:hAnsi="Times New Roman" w:cs="Times New Roman"/>
          <w:sz w:val="20"/>
          <w:szCs w:val="24"/>
        </w:rPr>
        <w:t>Références des principales fournitures ou des principaux services fournis sur 3 ans.</w:t>
      </w:r>
    </w:p>
    <w:p w14:paraId="499E5B8D" w14:textId="77777777" w:rsidR="00C85490" w:rsidRPr="004D7C64" w:rsidRDefault="007612B3" w:rsidP="007612B3">
      <w:pPr>
        <w:numPr>
          <w:ilvl w:val="0"/>
          <w:numId w:val="2"/>
        </w:numPr>
        <w:autoSpaceDE w:val="0"/>
        <w:autoSpaceDN w:val="0"/>
        <w:adjustRightInd w:val="0"/>
        <w:spacing w:after="0" w:line="240" w:lineRule="auto"/>
        <w:ind w:left="580" w:hanging="250"/>
        <w:jc w:val="both"/>
        <w:rPr>
          <w:rFonts w:ascii="Times New Roman" w:hAnsi="Times New Roman" w:cs="Times New Roman"/>
          <w:sz w:val="20"/>
          <w:szCs w:val="24"/>
        </w:rPr>
      </w:pPr>
      <w:r w:rsidRPr="004D7C64">
        <w:rPr>
          <w:rFonts w:ascii="Times New Roman" w:hAnsi="Times New Roman" w:cs="Times New Roman"/>
          <w:sz w:val="20"/>
          <w:szCs w:val="24"/>
        </w:rPr>
        <w:t>Indication des systèmes de gestion et de suivi de la chaîne d'approvisionnement qui seront mis en place par l'opérateur économique</w:t>
      </w:r>
    </w:p>
    <w:p w14:paraId="5B2AF9BA" w14:textId="77777777" w:rsidR="00C85490" w:rsidRPr="004D7C64"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4D7C64">
        <w:rPr>
          <w:rFonts w:ascii="Times New Roman" w:hAnsi="Times New Roman" w:cs="Times New Roman"/>
          <w:bCs/>
          <w:color w:val="548DD4" w:themeColor="text2" w:themeTint="99"/>
          <w:sz w:val="24"/>
          <w:szCs w:val="24"/>
        </w:rPr>
        <w:t>Article 14 – Forme juridique des groupements</w:t>
      </w:r>
    </w:p>
    <w:p w14:paraId="1ABB35AE"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Dans le cas d'une candidature et d'une offre présentées par un groupement, le mandataire assure la sécurité et l'authenticité des informations transmises au nom des membres du groupement.</w:t>
      </w:r>
    </w:p>
    <w:p w14:paraId="1B071746" w14:textId="77777777" w:rsidR="00C85490" w:rsidRPr="004D7C64" w:rsidRDefault="00C85490">
      <w:pPr>
        <w:autoSpaceDE w:val="0"/>
        <w:autoSpaceDN w:val="0"/>
        <w:adjustRightInd w:val="0"/>
        <w:spacing w:after="0" w:line="240" w:lineRule="auto"/>
        <w:jc w:val="both"/>
        <w:rPr>
          <w:rFonts w:ascii="Times New Roman" w:hAnsi="Times New Roman" w:cs="Times New Roman"/>
          <w:sz w:val="20"/>
          <w:szCs w:val="24"/>
        </w:rPr>
      </w:pPr>
    </w:p>
    <w:p w14:paraId="7A14A1B5"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L'acheteur n'exige pas que les groupements d'opérateurs économiques adoptent une forme juridique déterminée après l'attribution du marché.</w:t>
      </w:r>
    </w:p>
    <w:p w14:paraId="048C8F53"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Il sera exigé du mandataire d'un groupement conjoint qu'il soit solidaire de chacun des membres de ce groupement.</w:t>
      </w:r>
    </w:p>
    <w:p w14:paraId="1F630C4A" w14:textId="77777777" w:rsidR="00C85490" w:rsidRPr="004D7C64"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4D7C64">
        <w:rPr>
          <w:rFonts w:ascii="Times New Roman" w:hAnsi="Times New Roman" w:cs="Times New Roman"/>
          <w:bCs/>
          <w:color w:val="548DD4" w:themeColor="text2" w:themeTint="99"/>
          <w:sz w:val="24"/>
          <w:szCs w:val="24"/>
        </w:rPr>
        <w:t>Article 15 –Restrictions liées à la présentation des candidatures</w:t>
      </w:r>
    </w:p>
    <w:p w14:paraId="35DB4202"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r w:rsidRPr="004D7C64">
        <w:rPr>
          <w:rFonts w:ascii="Times New Roman" w:hAnsi="Times New Roman" w:cs="Times New Roman"/>
          <w:sz w:val="20"/>
          <w:szCs w:val="24"/>
        </w:rPr>
        <w:t>La même entreprise ne peut pas présenter pour le marché plusieurs candidatures, en agissant à la fois :</w:t>
      </w:r>
    </w:p>
    <w:p w14:paraId="37801960" w14:textId="77777777" w:rsidR="00C85490" w:rsidRPr="004D7C64"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proofErr w:type="gramStart"/>
      <w:r w:rsidRPr="004D7C64">
        <w:rPr>
          <w:rFonts w:ascii="Times New Roman" w:hAnsi="Times New Roman" w:cs="Times New Roman"/>
          <w:sz w:val="20"/>
          <w:szCs w:val="24"/>
        </w:rPr>
        <w:t>en</w:t>
      </w:r>
      <w:proofErr w:type="gramEnd"/>
      <w:r w:rsidRPr="004D7C64">
        <w:rPr>
          <w:rFonts w:ascii="Times New Roman" w:hAnsi="Times New Roman" w:cs="Times New Roman"/>
          <w:sz w:val="20"/>
          <w:szCs w:val="24"/>
        </w:rPr>
        <w:t xml:space="preserve"> qualité de candidat individuel et de membre d'un ou plusieurs groupements ;</w:t>
      </w:r>
    </w:p>
    <w:p w14:paraId="485A38C3" w14:textId="77777777" w:rsidR="00C85490" w:rsidRPr="004D7C64"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proofErr w:type="gramStart"/>
      <w:r w:rsidRPr="004D7C64">
        <w:rPr>
          <w:rFonts w:ascii="Times New Roman" w:hAnsi="Times New Roman" w:cs="Times New Roman"/>
          <w:sz w:val="20"/>
          <w:szCs w:val="24"/>
        </w:rPr>
        <w:t>en</w:t>
      </w:r>
      <w:proofErr w:type="gramEnd"/>
      <w:r w:rsidRPr="004D7C64">
        <w:rPr>
          <w:rFonts w:ascii="Times New Roman" w:hAnsi="Times New Roman" w:cs="Times New Roman"/>
          <w:sz w:val="20"/>
          <w:szCs w:val="24"/>
        </w:rPr>
        <w:t xml:space="preserve"> qualité de membre de plusieurs groupements.</w:t>
      </w:r>
    </w:p>
    <w:p w14:paraId="48407638" w14:textId="77777777" w:rsidR="00C85490" w:rsidRPr="004D7C64"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4D7C64">
        <w:rPr>
          <w:rFonts w:ascii="Times New Roman" w:hAnsi="Times New Roman" w:cs="Times New Roman"/>
          <w:bCs/>
          <w:color w:val="548DD4" w:themeColor="text2" w:themeTint="99"/>
          <w:sz w:val="24"/>
          <w:szCs w:val="24"/>
        </w:rPr>
        <w:t>Article 16 – Attribution des lots</w:t>
      </w:r>
    </w:p>
    <w:p w14:paraId="6C0412F7" w14:textId="77777777" w:rsidR="00C85490" w:rsidRPr="004D7C64" w:rsidRDefault="007612B3">
      <w:pPr>
        <w:autoSpaceDE w:val="0"/>
        <w:autoSpaceDN w:val="0"/>
        <w:adjustRightInd w:val="0"/>
        <w:spacing w:after="0" w:line="240" w:lineRule="auto"/>
        <w:jc w:val="both"/>
        <w:rPr>
          <w:rFonts w:ascii="Times New Roman" w:hAnsi="Times New Roman" w:cs="Times New Roman"/>
          <w:sz w:val="20"/>
          <w:szCs w:val="24"/>
        </w:rPr>
      </w:pPr>
      <w:bookmarkStart w:id="2" w:name="_Hlk99985808"/>
      <w:r w:rsidRPr="004D7C64">
        <w:rPr>
          <w:rFonts w:ascii="Times New Roman" w:hAnsi="Times New Roman" w:cs="Times New Roman"/>
          <w:sz w:val="20"/>
          <w:szCs w:val="24"/>
        </w:rPr>
        <w:t>Les candidats peuvent présenter des offres pour tous les lots.</w:t>
      </w:r>
    </w:p>
    <w:bookmarkEnd w:id="2"/>
    <w:p w14:paraId="735878A6" w14:textId="77777777" w:rsidR="00C85490" w:rsidRPr="00BB4943"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BB4943">
        <w:rPr>
          <w:rFonts w:ascii="Times New Roman" w:hAnsi="Times New Roman" w:cs="Times New Roman"/>
          <w:bCs/>
          <w:color w:val="548DD4" w:themeColor="text2" w:themeTint="99"/>
          <w:sz w:val="24"/>
          <w:szCs w:val="24"/>
        </w:rPr>
        <w:t>Article 17 – Critères d'attribution</w:t>
      </w:r>
    </w:p>
    <w:p w14:paraId="2419804D" w14:textId="77777777" w:rsidR="00C85490" w:rsidRPr="00BB4943" w:rsidRDefault="007612B3">
      <w:pPr>
        <w:autoSpaceDE w:val="0"/>
        <w:autoSpaceDN w:val="0"/>
        <w:adjustRightInd w:val="0"/>
        <w:spacing w:after="0" w:line="240" w:lineRule="auto"/>
        <w:jc w:val="both"/>
        <w:rPr>
          <w:rFonts w:ascii="Times New Roman" w:hAnsi="Times New Roman" w:cs="Times New Roman"/>
          <w:sz w:val="20"/>
          <w:szCs w:val="24"/>
        </w:rPr>
      </w:pPr>
      <w:r w:rsidRPr="00BB4943">
        <w:rPr>
          <w:rFonts w:ascii="Times New Roman" w:hAnsi="Times New Roman" w:cs="Times New Roman"/>
          <w:sz w:val="20"/>
          <w:szCs w:val="24"/>
        </w:rPr>
        <w:t>Le classement des offres et le choix du/des attributaire(s) sont fondés sur l'offre économiquement la plus avantageuse appréciée en fonction des critères pondérés énoncés ci-dessous :</w:t>
      </w:r>
    </w:p>
    <w:p w14:paraId="015BD787" w14:textId="77777777" w:rsidR="00C85490" w:rsidRPr="00BB4943" w:rsidRDefault="00C85490">
      <w:pPr>
        <w:autoSpaceDE w:val="0"/>
        <w:autoSpaceDN w:val="0"/>
        <w:adjustRightInd w:val="0"/>
        <w:spacing w:after="0" w:line="240" w:lineRule="auto"/>
        <w:jc w:val="both"/>
        <w:rPr>
          <w:rFonts w:ascii="Times New Roman" w:hAnsi="Times New Roman" w:cs="Times New Roman"/>
          <w:sz w:val="20"/>
          <w:szCs w:val="24"/>
        </w:rPr>
      </w:pPr>
    </w:p>
    <w:p w14:paraId="213F251F" w14:textId="34639708" w:rsidR="00C85490" w:rsidRPr="00BB4943" w:rsidRDefault="007612B3" w:rsidP="00B444AA">
      <w:pPr>
        <w:pStyle w:val="Paragraphedeliste"/>
        <w:numPr>
          <w:ilvl w:val="0"/>
          <w:numId w:val="3"/>
        </w:numPr>
        <w:autoSpaceDE w:val="0"/>
        <w:autoSpaceDN w:val="0"/>
        <w:adjustRightInd w:val="0"/>
        <w:spacing w:after="0" w:line="240" w:lineRule="auto"/>
        <w:jc w:val="both"/>
        <w:rPr>
          <w:rFonts w:ascii="Times New Roman" w:hAnsi="Times New Roman" w:cs="Times New Roman"/>
          <w:sz w:val="20"/>
          <w:szCs w:val="24"/>
          <w:u w:val="single"/>
        </w:rPr>
      </w:pPr>
      <w:r w:rsidRPr="00BB4943">
        <w:rPr>
          <w:rFonts w:ascii="Times New Roman" w:hAnsi="Times New Roman" w:cs="Times New Roman"/>
          <w:sz w:val="20"/>
          <w:szCs w:val="24"/>
          <w:u w:val="single"/>
        </w:rPr>
        <w:t>Critère Prix</w:t>
      </w:r>
      <w:r w:rsidR="00B444AA" w:rsidRPr="00BB4943">
        <w:rPr>
          <w:rFonts w:ascii="Times New Roman" w:hAnsi="Times New Roman" w:cs="Times New Roman"/>
          <w:sz w:val="20"/>
          <w:szCs w:val="24"/>
          <w:u w:val="single"/>
        </w:rPr>
        <w:t xml:space="preserve"> : </w:t>
      </w:r>
      <w:r w:rsidRPr="00BB4943">
        <w:rPr>
          <w:rFonts w:ascii="Times New Roman" w:hAnsi="Times New Roman" w:cs="Times New Roman"/>
          <w:sz w:val="20"/>
          <w:szCs w:val="24"/>
          <w:u w:val="single"/>
        </w:rPr>
        <w:t>pondéré à</w:t>
      </w:r>
      <w:r w:rsidR="00B444AA" w:rsidRPr="00BB4943">
        <w:rPr>
          <w:rFonts w:ascii="Times New Roman" w:hAnsi="Times New Roman" w:cs="Times New Roman"/>
          <w:sz w:val="20"/>
          <w:szCs w:val="24"/>
          <w:u w:val="single"/>
        </w:rPr>
        <w:t xml:space="preserve"> </w:t>
      </w:r>
      <w:r w:rsidR="00BD0A7B">
        <w:rPr>
          <w:rFonts w:ascii="Times New Roman" w:hAnsi="Times New Roman" w:cs="Times New Roman"/>
          <w:sz w:val="20"/>
          <w:szCs w:val="24"/>
          <w:u w:val="single"/>
        </w:rPr>
        <w:t>60</w:t>
      </w:r>
      <w:r w:rsidRPr="00BB4943">
        <w:rPr>
          <w:rFonts w:ascii="Times New Roman" w:hAnsi="Times New Roman" w:cs="Times New Roman"/>
          <w:sz w:val="20"/>
          <w:szCs w:val="24"/>
          <w:u w:val="single"/>
        </w:rPr>
        <w:t xml:space="preserve"> sur </w:t>
      </w:r>
      <w:r w:rsidR="00B444AA" w:rsidRPr="00BB4943">
        <w:rPr>
          <w:rFonts w:ascii="Times New Roman" w:hAnsi="Times New Roman" w:cs="Times New Roman"/>
          <w:sz w:val="20"/>
          <w:szCs w:val="24"/>
          <w:u w:val="single"/>
        </w:rPr>
        <w:t>10</w:t>
      </w:r>
      <w:r w:rsidRPr="00BB4943">
        <w:rPr>
          <w:rFonts w:ascii="Times New Roman" w:hAnsi="Times New Roman" w:cs="Times New Roman"/>
          <w:sz w:val="20"/>
          <w:szCs w:val="24"/>
          <w:u w:val="single"/>
        </w:rPr>
        <w:t>0 points.</w:t>
      </w:r>
    </w:p>
    <w:p w14:paraId="1525C212" w14:textId="77777777" w:rsidR="00B444AA" w:rsidRPr="00BB4943" w:rsidRDefault="00B444AA" w:rsidP="00B444AA">
      <w:pPr>
        <w:autoSpaceDE w:val="0"/>
        <w:autoSpaceDN w:val="0"/>
        <w:adjustRightInd w:val="0"/>
        <w:spacing w:after="0" w:line="240" w:lineRule="auto"/>
        <w:jc w:val="both"/>
        <w:rPr>
          <w:rFonts w:ascii="Times New Roman" w:hAnsi="Times New Roman" w:cs="Times New Roman"/>
          <w:sz w:val="20"/>
          <w:szCs w:val="24"/>
        </w:rPr>
      </w:pPr>
      <w:r w:rsidRPr="00BB4943">
        <w:rPr>
          <w:rFonts w:ascii="Times New Roman" w:hAnsi="Times New Roman" w:cs="Times New Roman"/>
          <w:sz w:val="20"/>
          <w:szCs w:val="24"/>
        </w:rPr>
        <w:t>Le critère prix sera évalué par application de la règle arithmétique suivante :</w:t>
      </w:r>
    </w:p>
    <w:p w14:paraId="08BFE2DA" w14:textId="4AA5F1CA" w:rsidR="00B444AA" w:rsidRDefault="00B444AA" w:rsidP="00B444AA">
      <w:pPr>
        <w:autoSpaceDE w:val="0"/>
        <w:autoSpaceDN w:val="0"/>
        <w:adjustRightInd w:val="0"/>
        <w:spacing w:after="0" w:line="240" w:lineRule="auto"/>
        <w:jc w:val="both"/>
        <w:rPr>
          <w:rFonts w:ascii="Times New Roman" w:hAnsi="Times New Roman" w:cs="Times New Roman"/>
          <w:b/>
          <w:bCs/>
          <w:sz w:val="20"/>
          <w:szCs w:val="24"/>
        </w:rPr>
      </w:pPr>
      <w:r w:rsidRPr="00BB4943">
        <w:rPr>
          <w:rFonts w:ascii="Times New Roman" w:hAnsi="Times New Roman" w:cs="Times New Roman"/>
          <w:b/>
          <w:bCs/>
          <w:sz w:val="20"/>
          <w:szCs w:val="24"/>
        </w:rPr>
        <w:t>Note = (Offre moins-</w:t>
      </w:r>
      <w:proofErr w:type="spellStart"/>
      <w:r w:rsidRPr="00BB4943">
        <w:rPr>
          <w:rFonts w:ascii="Times New Roman" w:hAnsi="Times New Roman" w:cs="Times New Roman"/>
          <w:b/>
          <w:bCs/>
          <w:sz w:val="20"/>
          <w:szCs w:val="24"/>
        </w:rPr>
        <w:t>disante</w:t>
      </w:r>
      <w:proofErr w:type="spellEnd"/>
      <w:r w:rsidRPr="00BB4943">
        <w:rPr>
          <w:rFonts w:ascii="Times New Roman" w:hAnsi="Times New Roman" w:cs="Times New Roman"/>
          <w:b/>
          <w:bCs/>
          <w:sz w:val="20"/>
          <w:szCs w:val="24"/>
        </w:rPr>
        <w:t>)</w:t>
      </w:r>
      <w:r w:rsidR="003C2BD2">
        <w:rPr>
          <w:rFonts w:ascii="Times New Roman" w:hAnsi="Times New Roman" w:cs="Times New Roman"/>
          <w:b/>
          <w:bCs/>
          <w:sz w:val="20"/>
          <w:szCs w:val="24"/>
        </w:rPr>
        <w:t xml:space="preserve"> </w:t>
      </w:r>
      <w:r w:rsidRPr="00BB4943">
        <w:rPr>
          <w:rFonts w:ascii="Times New Roman" w:hAnsi="Times New Roman" w:cs="Times New Roman"/>
          <w:b/>
          <w:bCs/>
          <w:sz w:val="20"/>
          <w:szCs w:val="24"/>
        </w:rPr>
        <w:t>/</w:t>
      </w:r>
      <w:r w:rsidR="003C2BD2">
        <w:rPr>
          <w:rFonts w:ascii="Times New Roman" w:hAnsi="Times New Roman" w:cs="Times New Roman"/>
          <w:b/>
          <w:bCs/>
          <w:sz w:val="20"/>
          <w:szCs w:val="24"/>
        </w:rPr>
        <w:t xml:space="preserve"> </w:t>
      </w:r>
      <w:r w:rsidRPr="00BB4943">
        <w:rPr>
          <w:rFonts w:ascii="Times New Roman" w:hAnsi="Times New Roman" w:cs="Times New Roman"/>
          <w:b/>
          <w:bCs/>
          <w:sz w:val="20"/>
          <w:szCs w:val="24"/>
        </w:rPr>
        <w:t>(Offre de l’entreprise)</w:t>
      </w:r>
      <w:r w:rsidR="003C2BD2">
        <w:rPr>
          <w:rFonts w:ascii="Times New Roman" w:hAnsi="Times New Roman" w:cs="Times New Roman"/>
          <w:b/>
          <w:bCs/>
          <w:sz w:val="20"/>
          <w:szCs w:val="24"/>
        </w:rPr>
        <w:t xml:space="preserve"> </w:t>
      </w:r>
      <w:r w:rsidRPr="00BB4943">
        <w:rPr>
          <w:rFonts w:ascii="Times New Roman" w:hAnsi="Times New Roman" w:cs="Times New Roman"/>
          <w:b/>
          <w:bCs/>
          <w:sz w:val="20"/>
          <w:szCs w:val="24"/>
        </w:rPr>
        <w:t>x</w:t>
      </w:r>
      <w:r w:rsidR="003C2BD2">
        <w:rPr>
          <w:rFonts w:ascii="Times New Roman" w:hAnsi="Times New Roman" w:cs="Times New Roman"/>
          <w:b/>
          <w:bCs/>
          <w:sz w:val="20"/>
          <w:szCs w:val="24"/>
        </w:rPr>
        <w:t xml:space="preserve"> </w:t>
      </w:r>
      <w:r w:rsidRPr="00BB4943">
        <w:rPr>
          <w:rFonts w:ascii="Times New Roman" w:hAnsi="Times New Roman" w:cs="Times New Roman"/>
          <w:b/>
          <w:bCs/>
          <w:sz w:val="20"/>
          <w:szCs w:val="24"/>
        </w:rPr>
        <w:t xml:space="preserve">(note maximale de </w:t>
      </w:r>
      <w:r w:rsidR="00463B86">
        <w:rPr>
          <w:rFonts w:ascii="Times New Roman" w:hAnsi="Times New Roman" w:cs="Times New Roman"/>
          <w:b/>
          <w:bCs/>
          <w:sz w:val="20"/>
          <w:szCs w:val="24"/>
        </w:rPr>
        <w:t>6</w:t>
      </w:r>
      <w:r w:rsidRPr="00BB4943">
        <w:rPr>
          <w:rFonts w:ascii="Times New Roman" w:hAnsi="Times New Roman" w:cs="Times New Roman"/>
          <w:b/>
          <w:bCs/>
          <w:sz w:val="20"/>
          <w:szCs w:val="24"/>
        </w:rPr>
        <w:t>0)</w:t>
      </w:r>
    </w:p>
    <w:p w14:paraId="4F4BB12F" w14:textId="25D93B0E" w:rsidR="00463B86" w:rsidRDefault="00463B86" w:rsidP="00B444AA">
      <w:pPr>
        <w:autoSpaceDE w:val="0"/>
        <w:autoSpaceDN w:val="0"/>
        <w:adjustRightInd w:val="0"/>
        <w:spacing w:after="0" w:line="240" w:lineRule="auto"/>
        <w:jc w:val="both"/>
        <w:rPr>
          <w:rFonts w:ascii="Times New Roman" w:hAnsi="Times New Roman" w:cs="Times New Roman"/>
          <w:b/>
          <w:bCs/>
          <w:sz w:val="20"/>
          <w:szCs w:val="24"/>
        </w:rPr>
      </w:pPr>
    </w:p>
    <w:p w14:paraId="19BB5FE8" w14:textId="02327D97" w:rsidR="00463B86" w:rsidRPr="00BB4943" w:rsidRDefault="00463B86" w:rsidP="00B444AA">
      <w:pPr>
        <w:autoSpaceDE w:val="0"/>
        <w:autoSpaceDN w:val="0"/>
        <w:adjustRightInd w:val="0"/>
        <w:spacing w:after="0" w:line="240" w:lineRule="auto"/>
        <w:jc w:val="both"/>
        <w:rPr>
          <w:rFonts w:ascii="Times New Roman" w:hAnsi="Times New Roman" w:cs="Times New Roman"/>
          <w:b/>
          <w:bCs/>
          <w:sz w:val="20"/>
          <w:szCs w:val="24"/>
        </w:rPr>
      </w:pPr>
      <w:r>
        <w:rPr>
          <w:rFonts w:ascii="Times New Roman" w:hAnsi="Times New Roman" w:cs="Times New Roman"/>
          <w:b/>
          <w:bCs/>
          <w:sz w:val="20"/>
          <w:szCs w:val="24"/>
        </w:rPr>
        <w:t>L’offre de l’entreprise correspond au prix de produit neuf moins le prix de reprise.</w:t>
      </w:r>
    </w:p>
    <w:p w14:paraId="0E7FD8E0" w14:textId="2F1FED7F" w:rsidR="00C85490" w:rsidRPr="00BB4943" w:rsidRDefault="00C85490">
      <w:pPr>
        <w:autoSpaceDE w:val="0"/>
        <w:autoSpaceDN w:val="0"/>
        <w:adjustRightInd w:val="0"/>
        <w:spacing w:after="0" w:line="240" w:lineRule="auto"/>
        <w:jc w:val="both"/>
        <w:rPr>
          <w:rFonts w:ascii="Times New Roman" w:hAnsi="Times New Roman" w:cs="Times New Roman"/>
          <w:sz w:val="20"/>
          <w:szCs w:val="24"/>
        </w:rPr>
      </w:pPr>
    </w:p>
    <w:p w14:paraId="0947C09D" w14:textId="77777777" w:rsidR="00434557" w:rsidRPr="00BB4943" w:rsidRDefault="00434557" w:rsidP="00434557">
      <w:pPr>
        <w:autoSpaceDE w:val="0"/>
        <w:autoSpaceDN w:val="0"/>
        <w:adjustRightInd w:val="0"/>
        <w:spacing w:after="0" w:line="240" w:lineRule="auto"/>
        <w:jc w:val="both"/>
        <w:rPr>
          <w:rFonts w:ascii="Times New Roman" w:hAnsi="Times New Roman" w:cs="Times New Roman"/>
          <w:sz w:val="20"/>
          <w:szCs w:val="24"/>
        </w:rPr>
      </w:pPr>
      <w:r w:rsidRPr="00BB4943">
        <w:rPr>
          <w:rFonts w:ascii="Times New Roman" w:hAnsi="Times New Roman" w:cs="Times New Roman"/>
          <w:sz w:val="20"/>
          <w:szCs w:val="24"/>
        </w:rPr>
        <w:t>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w:t>
      </w:r>
    </w:p>
    <w:p w14:paraId="20B50BF9" w14:textId="77777777" w:rsidR="00434557" w:rsidRPr="00BB4943" w:rsidRDefault="00434557" w:rsidP="00434557">
      <w:pPr>
        <w:autoSpaceDE w:val="0"/>
        <w:autoSpaceDN w:val="0"/>
        <w:adjustRightInd w:val="0"/>
        <w:spacing w:after="0" w:line="240" w:lineRule="auto"/>
        <w:jc w:val="both"/>
        <w:rPr>
          <w:rFonts w:ascii="Times New Roman" w:hAnsi="Times New Roman" w:cs="Times New Roman"/>
          <w:sz w:val="20"/>
          <w:szCs w:val="24"/>
        </w:rPr>
      </w:pPr>
    </w:p>
    <w:p w14:paraId="5C990721" w14:textId="77777777" w:rsidR="00434557" w:rsidRPr="00BB4943" w:rsidRDefault="00434557" w:rsidP="00434557">
      <w:pPr>
        <w:autoSpaceDE w:val="0"/>
        <w:autoSpaceDN w:val="0"/>
        <w:adjustRightInd w:val="0"/>
        <w:spacing w:after="0" w:line="240" w:lineRule="auto"/>
        <w:jc w:val="both"/>
        <w:rPr>
          <w:rFonts w:ascii="Times New Roman" w:hAnsi="Times New Roman" w:cs="Times New Roman"/>
          <w:sz w:val="20"/>
          <w:szCs w:val="24"/>
        </w:rPr>
      </w:pPr>
      <w:r w:rsidRPr="00BB4943">
        <w:rPr>
          <w:rFonts w:ascii="Times New Roman" w:hAnsi="Times New Roman" w:cs="Times New Roman"/>
          <w:sz w:val="20"/>
          <w:szCs w:val="24"/>
        </w:rPr>
        <w:t xml:space="preserve">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w:t>
      </w:r>
      <w:r w:rsidRPr="00BB4943">
        <w:rPr>
          <w:rFonts w:ascii="Times New Roman" w:hAnsi="Times New Roman" w:cs="Times New Roman"/>
          <w:sz w:val="20"/>
          <w:szCs w:val="24"/>
        </w:rPr>
        <w:lastRenderedPageBreak/>
        <w:t>L'entreprise sera invitée à confirmer l'offre ainsi rectifiée ; en cas de refus, son offre sera éliminée comme non cohérente.</w:t>
      </w:r>
    </w:p>
    <w:p w14:paraId="207C161E" w14:textId="77777777" w:rsidR="00434557" w:rsidRPr="00BB4943" w:rsidRDefault="00434557">
      <w:pPr>
        <w:autoSpaceDE w:val="0"/>
        <w:autoSpaceDN w:val="0"/>
        <w:adjustRightInd w:val="0"/>
        <w:spacing w:after="0" w:line="240" w:lineRule="auto"/>
        <w:jc w:val="both"/>
        <w:rPr>
          <w:rFonts w:ascii="Times New Roman" w:hAnsi="Times New Roman" w:cs="Times New Roman"/>
          <w:sz w:val="20"/>
          <w:szCs w:val="24"/>
        </w:rPr>
      </w:pPr>
    </w:p>
    <w:p w14:paraId="48AD092F" w14:textId="3D3E16C3" w:rsidR="00C85490" w:rsidRPr="00BB4943" w:rsidRDefault="007612B3" w:rsidP="00B444AA">
      <w:pPr>
        <w:pStyle w:val="Paragraphedeliste"/>
        <w:numPr>
          <w:ilvl w:val="0"/>
          <w:numId w:val="3"/>
        </w:numPr>
        <w:autoSpaceDE w:val="0"/>
        <w:autoSpaceDN w:val="0"/>
        <w:adjustRightInd w:val="0"/>
        <w:spacing w:after="0" w:line="240" w:lineRule="auto"/>
        <w:jc w:val="both"/>
        <w:rPr>
          <w:rFonts w:ascii="Times New Roman" w:hAnsi="Times New Roman" w:cs="Times New Roman"/>
          <w:sz w:val="20"/>
          <w:szCs w:val="24"/>
          <w:u w:val="single"/>
        </w:rPr>
      </w:pPr>
      <w:r w:rsidRPr="00BB4943">
        <w:rPr>
          <w:rFonts w:ascii="Times New Roman" w:hAnsi="Times New Roman" w:cs="Times New Roman"/>
          <w:sz w:val="20"/>
          <w:szCs w:val="24"/>
          <w:u w:val="single"/>
        </w:rPr>
        <w:t>Critère Valeur technique</w:t>
      </w:r>
      <w:r w:rsidR="00B444AA" w:rsidRPr="00BB4943">
        <w:rPr>
          <w:rFonts w:ascii="Times New Roman" w:hAnsi="Times New Roman" w:cs="Times New Roman"/>
          <w:sz w:val="20"/>
          <w:szCs w:val="24"/>
          <w:u w:val="single"/>
        </w:rPr>
        <w:t xml:space="preserve"> </w:t>
      </w:r>
      <w:r w:rsidRPr="00BB4943">
        <w:rPr>
          <w:rFonts w:ascii="Times New Roman" w:hAnsi="Times New Roman" w:cs="Times New Roman"/>
          <w:sz w:val="20"/>
          <w:szCs w:val="24"/>
          <w:u w:val="single"/>
        </w:rPr>
        <w:t xml:space="preserve">pondéré à </w:t>
      </w:r>
      <w:r w:rsidR="00463B86">
        <w:rPr>
          <w:rFonts w:ascii="Times New Roman" w:hAnsi="Times New Roman" w:cs="Times New Roman"/>
          <w:sz w:val="20"/>
          <w:szCs w:val="24"/>
          <w:u w:val="single"/>
        </w:rPr>
        <w:t>4</w:t>
      </w:r>
      <w:r w:rsidRPr="00BB4943">
        <w:rPr>
          <w:rFonts w:ascii="Times New Roman" w:hAnsi="Times New Roman" w:cs="Times New Roman"/>
          <w:sz w:val="20"/>
          <w:szCs w:val="24"/>
          <w:u w:val="single"/>
        </w:rPr>
        <w:t xml:space="preserve">0 sur </w:t>
      </w:r>
      <w:r w:rsidR="00B444AA" w:rsidRPr="00BB4943">
        <w:rPr>
          <w:rFonts w:ascii="Times New Roman" w:hAnsi="Times New Roman" w:cs="Times New Roman"/>
          <w:sz w:val="20"/>
          <w:szCs w:val="24"/>
          <w:u w:val="single"/>
        </w:rPr>
        <w:t>10</w:t>
      </w:r>
      <w:r w:rsidRPr="00BB4943">
        <w:rPr>
          <w:rFonts w:ascii="Times New Roman" w:hAnsi="Times New Roman" w:cs="Times New Roman"/>
          <w:sz w:val="20"/>
          <w:szCs w:val="24"/>
          <w:u w:val="single"/>
        </w:rPr>
        <w:t>0 points.</w:t>
      </w:r>
      <w:bookmarkStart w:id="3" w:name="PRESENTATION"/>
      <w:bookmarkEnd w:id="3"/>
    </w:p>
    <w:p w14:paraId="4AABFD83" w14:textId="77777777" w:rsidR="00B444AA" w:rsidRPr="00BB4943" w:rsidRDefault="00B444AA" w:rsidP="00B444AA">
      <w:pPr>
        <w:autoSpaceDE w:val="0"/>
        <w:autoSpaceDN w:val="0"/>
        <w:adjustRightInd w:val="0"/>
        <w:spacing w:after="0" w:line="240" w:lineRule="auto"/>
        <w:jc w:val="both"/>
        <w:rPr>
          <w:rFonts w:ascii="Times New Roman" w:hAnsi="Times New Roman" w:cs="Times New Roman"/>
          <w:sz w:val="20"/>
          <w:szCs w:val="24"/>
        </w:rPr>
      </w:pPr>
      <w:r w:rsidRPr="00BB4943">
        <w:rPr>
          <w:rFonts w:ascii="Times New Roman" w:hAnsi="Times New Roman" w:cs="Times New Roman"/>
          <w:sz w:val="20"/>
          <w:szCs w:val="24"/>
        </w:rPr>
        <w:t>Ce critère sera noté au regard du mémoire technique remis par le candidat avec son offre, avec la décomposition suivante :</w:t>
      </w:r>
    </w:p>
    <w:p w14:paraId="43296F5E" w14:textId="0D975AB5" w:rsidR="00B444AA" w:rsidRPr="00BB4943" w:rsidRDefault="00B444AA" w:rsidP="00434557">
      <w:pPr>
        <w:autoSpaceDE w:val="0"/>
        <w:autoSpaceDN w:val="0"/>
        <w:adjustRightInd w:val="0"/>
        <w:spacing w:after="0" w:line="240" w:lineRule="auto"/>
        <w:ind w:left="1134"/>
        <w:jc w:val="both"/>
        <w:rPr>
          <w:rFonts w:ascii="Times New Roman" w:hAnsi="Times New Roman" w:cs="Times New Roman"/>
          <w:sz w:val="20"/>
          <w:szCs w:val="24"/>
        </w:rPr>
      </w:pPr>
      <w:r w:rsidRPr="00BB4943">
        <w:rPr>
          <w:rFonts w:ascii="Times New Roman" w:hAnsi="Times New Roman" w:cs="Times New Roman"/>
          <w:sz w:val="20"/>
          <w:szCs w:val="24"/>
        </w:rPr>
        <w:t>1-</w:t>
      </w:r>
      <w:r w:rsidRPr="00BB4943">
        <w:rPr>
          <w:rFonts w:ascii="Times New Roman" w:hAnsi="Times New Roman" w:cs="Times New Roman"/>
          <w:sz w:val="20"/>
          <w:szCs w:val="24"/>
        </w:rPr>
        <w:tab/>
        <w:t>Qualité du matériel proposé (</w:t>
      </w:r>
      <w:r w:rsidR="00463B86">
        <w:rPr>
          <w:rFonts w:ascii="Times New Roman" w:hAnsi="Times New Roman" w:cs="Times New Roman"/>
          <w:sz w:val="20"/>
          <w:szCs w:val="24"/>
        </w:rPr>
        <w:t>3</w:t>
      </w:r>
      <w:r w:rsidRPr="00BB4943">
        <w:rPr>
          <w:rFonts w:ascii="Times New Roman" w:hAnsi="Times New Roman" w:cs="Times New Roman"/>
          <w:sz w:val="20"/>
          <w:szCs w:val="24"/>
        </w:rPr>
        <w:t>0 points)</w:t>
      </w:r>
    </w:p>
    <w:p w14:paraId="27A24EC1" w14:textId="0C399DB2" w:rsidR="00B444AA" w:rsidRPr="00BB4943" w:rsidRDefault="00B444AA" w:rsidP="00434557">
      <w:pPr>
        <w:autoSpaceDE w:val="0"/>
        <w:autoSpaceDN w:val="0"/>
        <w:adjustRightInd w:val="0"/>
        <w:spacing w:after="0" w:line="240" w:lineRule="auto"/>
        <w:ind w:left="1134"/>
        <w:jc w:val="both"/>
        <w:rPr>
          <w:rFonts w:ascii="Times New Roman" w:hAnsi="Times New Roman" w:cs="Times New Roman"/>
          <w:sz w:val="20"/>
          <w:szCs w:val="24"/>
        </w:rPr>
      </w:pPr>
      <w:r w:rsidRPr="00BB4943">
        <w:rPr>
          <w:rFonts w:ascii="Times New Roman" w:hAnsi="Times New Roman" w:cs="Times New Roman"/>
          <w:sz w:val="20"/>
          <w:szCs w:val="24"/>
        </w:rPr>
        <w:t>2-</w:t>
      </w:r>
      <w:r w:rsidRPr="00BB4943">
        <w:rPr>
          <w:rFonts w:ascii="Times New Roman" w:hAnsi="Times New Roman" w:cs="Times New Roman"/>
          <w:sz w:val="20"/>
          <w:szCs w:val="24"/>
        </w:rPr>
        <w:tab/>
        <w:t>Engagement sur un délai de livraison</w:t>
      </w:r>
      <w:r w:rsidR="00D1457F">
        <w:rPr>
          <w:rFonts w:ascii="Times New Roman" w:hAnsi="Times New Roman" w:cs="Times New Roman"/>
          <w:sz w:val="20"/>
          <w:szCs w:val="24"/>
        </w:rPr>
        <w:t xml:space="preserve"> raisonnable</w:t>
      </w:r>
      <w:r w:rsidR="00A93781">
        <w:rPr>
          <w:rFonts w:ascii="Times New Roman" w:hAnsi="Times New Roman" w:cs="Times New Roman"/>
          <w:sz w:val="20"/>
          <w:szCs w:val="24"/>
        </w:rPr>
        <w:t xml:space="preserve"> en </w:t>
      </w:r>
      <w:r w:rsidR="00260312">
        <w:rPr>
          <w:rFonts w:ascii="Times New Roman" w:hAnsi="Times New Roman" w:cs="Times New Roman"/>
          <w:sz w:val="20"/>
          <w:szCs w:val="24"/>
        </w:rPr>
        <w:t>jours calendaires</w:t>
      </w:r>
      <w:r w:rsidRPr="00BB4943">
        <w:rPr>
          <w:rFonts w:ascii="Times New Roman" w:hAnsi="Times New Roman" w:cs="Times New Roman"/>
          <w:sz w:val="20"/>
          <w:szCs w:val="24"/>
        </w:rPr>
        <w:t xml:space="preserve"> (</w:t>
      </w:r>
      <w:r w:rsidR="00463B86">
        <w:rPr>
          <w:rFonts w:ascii="Times New Roman" w:hAnsi="Times New Roman" w:cs="Times New Roman"/>
          <w:sz w:val="20"/>
          <w:szCs w:val="24"/>
        </w:rPr>
        <w:t>5</w:t>
      </w:r>
      <w:r w:rsidRPr="00BB4943">
        <w:rPr>
          <w:rFonts w:ascii="Times New Roman" w:hAnsi="Times New Roman" w:cs="Times New Roman"/>
          <w:sz w:val="20"/>
          <w:szCs w:val="24"/>
        </w:rPr>
        <w:t xml:space="preserve"> points</w:t>
      </w:r>
      <w:r w:rsidR="00452285">
        <w:rPr>
          <w:rFonts w:ascii="Times New Roman" w:hAnsi="Times New Roman" w:cs="Times New Roman"/>
          <w:sz w:val="20"/>
          <w:szCs w:val="24"/>
        </w:rPr>
        <w:t>)</w:t>
      </w:r>
    </w:p>
    <w:p w14:paraId="18B40148" w14:textId="702165DF" w:rsidR="00B444AA" w:rsidRPr="00BB4943" w:rsidRDefault="00B444AA" w:rsidP="00434557">
      <w:pPr>
        <w:autoSpaceDE w:val="0"/>
        <w:autoSpaceDN w:val="0"/>
        <w:adjustRightInd w:val="0"/>
        <w:spacing w:after="0" w:line="240" w:lineRule="auto"/>
        <w:ind w:left="1134"/>
        <w:jc w:val="both"/>
        <w:rPr>
          <w:rFonts w:ascii="Times New Roman" w:hAnsi="Times New Roman" w:cs="Times New Roman"/>
          <w:sz w:val="20"/>
          <w:szCs w:val="24"/>
        </w:rPr>
      </w:pPr>
      <w:r w:rsidRPr="00BB4943">
        <w:rPr>
          <w:rFonts w:ascii="Times New Roman" w:hAnsi="Times New Roman" w:cs="Times New Roman"/>
          <w:sz w:val="20"/>
          <w:szCs w:val="24"/>
        </w:rPr>
        <w:t>3-</w:t>
      </w:r>
      <w:r w:rsidRPr="00BB4943">
        <w:rPr>
          <w:rFonts w:ascii="Times New Roman" w:hAnsi="Times New Roman" w:cs="Times New Roman"/>
          <w:sz w:val="20"/>
          <w:szCs w:val="24"/>
        </w:rPr>
        <w:tab/>
        <w:t>Optimisation de la garantie et du service après-vente (</w:t>
      </w:r>
      <w:r w:rsidR="00463B86">
        <w:rPr>
          <w:rFonts w:ascii="Times New Roman" w:hAnsi="Times New Roman" w:cs="Times New Roman"/>
          <w:sz w:val="20"/>
          <w:szCs w:val="24"/>
        </w:rPr>
        <w:t>5</w:t>
      </w:r>
      <w:r w:rsidRPr="00BB4943">
        <w:rPr>
          <w:rFonts w:ascii="Times New Roman" w:hAnsi="Times New Roman" w:cs="Times New Roman"/>
          <w:sz w:val="20"/>
          <w:szCs w:val="24"/>
        </w:rPr>
        <w:t xml:space="preserve"> points)</w:t>
      </w:r>
    </w:p>
    <w:p w14:paraId="7902625F" w14:textId="19636313" w:rsidR="00B444AA" w:rsidRDefault="00B444AA" w:rsidP="00B444AA">
      <w:pPr>
        <w:autoSpaceDE w:val="0"/>
        <w:autoSpaceDN w:val="0"/>
        <w:adjustRightInd w:val="0"/>
        <w:spacing w:after="0" w:line="240" w:lineRule="auto"/>
        <w:jc w:val="both"/>
        <w:rPr>
          <w:rFonts w:ascii="Times New Roman" w:hAnsi="Times New Roman" w:cs="Times New Roman"/>
          <w:sz w:val="20"/>
          <w:szCs w:val="24"/>
        </w:rPr>
      </w:pPr>
    </w:p>
    <w:p w14:paraId="14DC863A" w14:textId="7634C7D9" w:rsidR="00260312" w:rsidRDefault="00260312" w:rsidP="00B444AA">
      <w:pPr>
        <w:autoSpaceDE w:val="0"/>
        <w:autoSpaceDN w:val="0"/>
        <w:adjustRightInd w:val="0"/>
        <w:spacing w:after="0" w:line="240" w:lineRule="auto"/>
        <w:jc w:val="both"/>
        <w:rPr>
          <w:rFonts w:ascii="Times New Roman" w:hAnsi="Times New Roman" w:cs="Times New Roman"/>
          <w:sz w:val="20"/>
          <w:szCs w:val="24"/>
        </w:rPr>
      </w:pPr>
      <w:r>
        <w:rPr>
          <w:rFonts w:ascii="Times New Roman" w:hAnsi="Times New Roman" w:cs="Times New Roman"/>
          <w:sz w:val="20"/>
          <w:szCs w:val="24"/>
        </w:rPr>
        <w:t>La note du délai sera obtenue par application de la formule suivante :</w:t>
      </w:r>
    </w:p>
    <w:p w14:paraId="61E3BBA7" w14:textId="4BFDE7E3" w:rsidR="00260312" w:rsidRPr="00260312" w:rsidRDefault="00260312" w:rsidP="00B444AA">
      <w:pPr>
        <w:autoSpaceDE w:val="0"/>
        <w:autoSpaceDN w:val="0"/>
        <w:adjustRightInd w:val="0"/>
        <w:spacing w:after="0" w:line="240" w:lineRule="auto"/>
        <w:jc w:val="both"/>
        <w:rPr>
          <w:rFonts w:ascii="Times New Roman" w:hAnsi="Times New Roman" w:cs="Times New Roman"/>
          <w:b/>
          <w:bCs/>
          <w:sz w:val="20"/>
          <w:szCs w:val="24"/>
        </w:rPr>
      </w:pPr>
      <w:r w:rsidRPr="00260312">
        <w:rPr>
          <w:rFonts w:ascii="Times New Roman" w:hAnsi="Times New Roman" w:cs="Times New Roman"/>
          <w:b/>
          <w:bCs/>
          <w:sz w:val="20"/>
          <w:szCs w:val="24"/>
        </w:rPr>
        <w:t>Note= (Délai du candidat) / (</w:t>
      </w:r>
      <w:r w:rsidR="00D233B7">
        <w:rPr>
          <w:rFonts w:ascii="Times New Roman" w:hAnsi="Times New Roman" w:cs="Times New Roman"/>
          <w:b/>
          <w:bCs/>
          <w:sz w:val="20"/>
          <w:szCs w:val="24"/>
        </w:rPr>
        <w:t>M</w:t>
      </w:r>
      <w:r w:rsidRPr="00260312">
        <w:rPr>
          <w:rFonts w:ascii="Times New Roman" w:hAnsi="Times New Roman" w:cs="Times New Roman"/>
          <w:b/>
          <w:bCs/>
          <w:sz w:val="20"/>
          <w:szCs w:val="24"/>
        </w:rPr>
        <w:t>eilleur délai des candidats) x (</w:t>
      </w:r>
      <w:r w:rsidR="00D233B7">
        <w:rPr>
          <w:rFonts w:ascii="Times New Roman" w:hAnsi="Times New Roman" w:cs="Times New Roman"/>
          <w:b/>
          <w:bCs/>
          <w:sz w:val="20"/>
          <w:szCs w:val="24"/>
        </w:rPr>
        <w:t>N</w:t>
      </w:r>
      <w:r w:rsidRPr="00260312">
        <w:rPr>
          <w:rFonts w:ascii="Times New Roman" w:hAnsi="Times New Roman" w:cs="Times New Roman"/>
          <w:b/>
          <w:bCs/>
          <w:sz w:val="20"/>
          <w:szCs w:val="24"/>
        </w:rPr>
        <w:t>ote maximale)</w:t>
      </w:r>
    </w:p>
    <w:p w14:paraId="1B32E68E" w14:textId="77777777" w:rsidR="00260312" w:rsidRPr="00BB4943" w:rsidRDefault="00260312" w:rsidP="00B444AA">
      <w:pPr>
        <w:autoSpaceDE w:val="0"/>
        <w:autoSpaceDN w:val="0"/>
        <w:adjustRightInd w:val="0"/>
        <w:spacing w:after="0" w:line="240" w:lineRule="auto"/>
        <w:jc w:val="both"/>
        <w:rPr>
          <w:rFonts w:ascii="Times New Roman" w:hAnsi="Times New Roman" w:cs="Times New Roman"/>
          <w:sz w:val="20"/>
          <w:szCs w:val="24"/>
        </w:rPr>
      </w:pPr>
    </w:p>
    <w:p w14:paraId="2C7564D3" w14:textId="77777777" w:rsidR="00B444AA" w:rsidRPr="00BB4943" w:rsidRDefault="00B444AA" w:rsidP="00434557">
      <w:pPr>
        <w:autoSpaceDE w:val="0"/>
        <w:autoSpaceDN w:val="0"/>
        <w:adjustRightInd w:val="0"/>
        <w:spacing w:after="0" w:line="240" w:lineRule="auto"/>
        <w:jc w:val="both"/>
        <w:rPr>
          <w:rFonts w:ascii="Times New Roman" w:hAnsi="Times New Roman" w:cs="Times New Roman"/>
          <w:sz w:val="20"/>
          <w:szCs w:val="24"/>
        </w:rPr>
      </w:pPr>
      <w:r w:rsidRPr="00BB4943">
        <w:rPr>
          <w:rFonts w:ascii="Times New Roman" w:hAnsi="Times New Roman" w:cs="Times New Roman"/>
          <w:sz w:val="20"/>
          <w:szCs w:val="24"/>
        </w:rPr>
        <w:t xml:space="preserve">La note valeur technique sera obtenue par application de la formule suivante : </w:t>
      </w:r>
    </w:p>
    <w:p w14:paraId="2EA9C2AD" w14:textId="130F4605" w:rsidR="00B444AA" w:rsidRPr="00BB4943" w:rsidRDefault="00B444AA" w:rsidP="00434557">
      <w:pPr>
        <w:autoSpaceDE w:val="0"/>
        <w:autoSpaceDN w:val="0"/>
        <w:adjustRightInd w:val="0"/>
        <w:spacing w:after="0" w:line="240" w:lineRule="auto"/>
        <w:jc w:val="both"/>
        <w:rPr>
          <w:rFonts w:ascii="Times New Roman" w:hAnsi="Times New Roman" w:cs="Times New Roman"/>
          <w:b/>
          <w:bCs/>
          <w:sz w:val="20"/>
          <w:szCs w:val="24"/>
        </w:rPr>
      </w:pPr>
      <w:r w:rsidRPr="00BB4943">
        <w:rPr>
          <w:rFonts w:ascii="Times New Roman" w:hAnsi="Times New Roman" w:cs="Times New Roman"/>
          <w:b/>
          <w:bCs/>
          <w:sz w:val="20"/>
          <w:szCs w:val="24"/>
        </w:rPr>
        <w:t>Note = (Note du candidat)</w:t>
      </w:r>
      <w:r w:rsidR="00260312">
        <w:rPr>
          <w:rFonts w:ascii="Times New Roman" w:hAnsi="Times New Roman" w:cs="Times New Roman"/>
          <w:b/>
          <w:bCs/>
          <w:sz w:val="20"/>
          <w:szCs w:val="24"/>
        </w:rPr>
        <w:t xml:space="preserve"> </w:t>
      </w:r>
      <w:r w:rsidRPr="00BB4943">
        <w:rPr>
          <w:rFonts w:ascii="Times New Roman" w:hAnsi="Times New Roman" w:cs="Times New Roman"/>
          <w:b/>
          <w:bCs/>
          <w:sz w:val="20"/>
          <w:szCs w:val="24"/>
        </w:rPr>
        <w:t>/</w:t>
      </w:r>
      <w:r w:rsidR="00260312">
        <w:rPr>
          <w:rFonts w:ascii="Times New Roman" w:hAnsi="Times New Roman" w:cs="Times New Roman"/>
          <w:b/>
          <w:bCs/>
          <w:sz w:val="20"/>
          <w:szCs w:val="24"/>
        </w:rPr>
        <w:t xml:space="preserve"> </w:t>
      </w:r>
      <w:r w:rsidRPr="00BB4943">
        <w:rPr>
          <w:rFonts w:ascii="Times New Roman" w:hAnsi="Times New Roman" w:cs="Times New Roman"/>
          <w:b/>
          <w:bCs/>
          <w:sz w:val="20"/>
          <w:szCs w:val="24"/>
        </w:rPr>
        <w:t>(</w:t>
      </w:r>
      <w:r w:rsidR="00D233B7">
        <w:rPr>
          <w:rFonts w:ascii="Times New Roman" w:hAnsi="Times New Roman" w:cs="Times New Roman"/>
          <w:b/>
          <w:bCs/>
          <w:sz w:val="20"/>
          <w:szCs w:val="24"/>
        </w:rPr>
        <w:t>M</w:t>
      </w:r>
      <w:r w:rsidR="00D233B7" w:rsidRPr="00BB4943">
        <w:rPr>
          <w:rFonts w:ascii="Times New Roman" w:hAnsi="Times New Roman" w:cs="Times New Roman"/>
          <w:b/>
          <w:bCs/>
          <w:sz w:val="20"/>
          <w:szCs w:val="24"/>
        </w:rPr>
        <w:t>eilleure note</w:t>
      </w:r>
      <w:r w:rsidRPr="00BB4943">
        <w:rPr>
          <w:rFonts w:ascii="Times New Roman" w:hAnsi="Times New Roman" w:cs="Times New Roman"/>
          <w:b/>
          <w:bCs/>
          <w:sz w:val="20"/>
          <w:szCs w:val="24"/>
        </w:rPr>
        <w:t xml:space="preserve"> des candidats)</w:t>
      </w:r>
      <w:r w:rsidR="00D233B7">
        <w:rPr>
          <w:rFonts w:ascii="Times New Roman" w:hAnsi="Times New Roman" w:cs="Times New Roman"/>
          <w:b/>
          <w:bCs/>
          <w:sz w:val="20"/>
          <w:szCs w:val="24"/>
        </w:rPr>
        <w:t xml:space="preserve"> </w:t>
      </w:r>
      <w:r w:rsidRPr="00BB4943">
        <w:rPr>
          <w:rFonts w:ascii="Times New Roman" w:hAnsi="Times New Roman" w:cs="Times New Roman"/>
          <w:b/>
          <w:bCs/>
          <w:sz w:val="20"/>
          <w:szCs w:val="24"/>
        </w:rPr>
        <w:t>x</w:t>
      </w:r>
      <w:r w:rsidR="00D233B7">
        <w:rPr>
          <w:rFonts w:ascii="Times New Roman" w:hAnsi="Times New Roman" w:cs="Times New Roman"/>
          <w:b/>
          <w:bCs/>
          <w:sz w:val="20"/>
          <w:szCs w:val="24"/>
        </w:rPr>
        <w:t xml:space="preserve"> </w:t>
      </w:r>
      <w:r w:rsidRPr="00BB4943">
        <w:rPr>
          <w:rFonts w:ascii="Times New Roman" w:hAnsi="Times New Roman" w:cs="Times New Roman"/>
          <w:b/>
          <w:bCs/>
          <w:sz w:val="20"/>
          <w:szCs w:val="24"/>
        </w:rPr>
        <w:t>(</w:t>
      </w:r>
      <w:r w:rsidR="00D233B7">
        <w:rPr>
          <w:rFonts w:ascii="Times New Roman" w:hAnsi="Times New Roman" w:cs="Times New Roman"/>
          <w:b/>
          <w:bCs/>
          <w:sz w:val="20"/>
          <w:szCs w:val="24"/>
        </w:rPr>
        <w:t>N</w:t>
      </w:r>
      <w:r w:rsidRPr="00BB4943">
        <w:rPr>
          <w:rFonts w:ascii="Times New Roman" w:hAnsi="Times New Roman" w:cs="Times New Roman"/>
          <w:b/>
          <w:bCs/>
          <w:sz w:val="20"/>
          <w:szCs w:val="24"/>
        </w:rPr>
        <w:t>ote maximale)</w:t>
      </w:r>
    </w:p>
    <w:p w14:paraId="01536534" w14:textId="77777777" w:rsidR="00434557" w:rsidRPr="00BB4943" w:rsidRDefault="00434557" w:rsidP="00B444AA">
      <w:pPr>
        <w:autoSpaceDE w:val="0"/>
        <w:autoSpaceDN w:val="0"/>
        <w:adjustRightInd w:val="0"/>
        <w:spacing w:after="0" w:line="240" w:lineRule="auto"/>
        <w:jc w:val="both"/>
        <w:rPr>
          <w:rFonts w:ascii="Times New Roman" w:hAnsi="Times New Roman" w:cs="Times New Roman"/>
          <w:sz w:val="20"/>
          <w:szCs w:val="24"/>
        </w:rPr>
      </w:pPr>
    </w:p>
    <w:p w14:paraId="419E4063" w14:textId="77777777" w:rsidR="00B444AA" w:rsidRPr="00BB4943" w:rsidRDefault="00B444AA" w:rsidP="00B444AA">
      <w:pPr>
        <w:autoSpaceDE w:val="0"/>
        <w:autoSpaceDN w:val="0"/>
        <w:adjustRightInd w:val="0"/>
        <w:spacing w:after="0" w:line="240" w:lineRule="auto"/>
        <w:jc w:val="both"/>
        <w:rPr>
          <w:rFonts w:ascii="Times New Roman" w:hAnsi="Times New Roman" w:cs="Times New Roman"/>
          <w:b/>
          <w:bCs/>
          <w:sz w:val="20"/>
          <w:szCs w:val="24"/>
        </w:rPr>
      </w:pPr>
      <w:r w:rsidRPr="00BB4943">
        <w:rPr>
          <w:rFonts w:ascii="Times New Roman" w:hAnsi="Times New Roman" w:cs="Times New Roman"/>
          <w:b/>
          <w:bCs/>
          <w:sz w:val="20"/>
          <w:szCs w:val="24"/>
        </w:rPr>
        <w:t xml:space="preserve">L’addition des deux valeurs obtenues donne la note de l’entreprise sur un maximum de 100. Les entreprises sont classées dans l’ordre décroissant de leur note. L’entreprise ayant obtenu la note la plus élevée est jugée mieux disante. </w:t>
      </w:r>
    </w:p>
    <w:p w14:paraId="31461D40" w14:textId="77777777" w:rsidR="00C85490" w:rsidRPr="00C428E4" w:rsidRDefault="007612B3" w:rsidP="00434557">
      <w:pPr>
        <w:autoSpaceDE w:val="0"/>
        <w:autoSpaceDN w:val="0"/>
        <w:adjustRightInd w:val="0"/>
        <w:spacing w:before="225" w:after="225" w:line="240" w:lineRule="auto"/>
        <w:jc w:val="both"/>
        <w:rPr>
          <w:rFonts w:ascii="Times New Roman" w:hAnsi="Times New Roman" w:cs="Times New Roman"/>
          <w:bCs/>
          <w:color w:val="548DD4" w:themeColor="text2" w:themeTint="99"/>
          <w:sz w:val="24"/>
          <w:szCs w:val="24"/>
        </w:rPr>
      </w:pPr>
      <w:r w:rsidRPr="00C428E4">
        <w:rPr>
          <w:rFonts w:ascii="Times New Roman" w:hAnsi="Times New Roman" w:cs="Times New Roman"/>
          <w:bCs/>
          <w:color w:val="548DD4" w:themeColor="text2" w:themeTint="99"/>
          <w:sz w:val="24"/>
          <w:szCs w:val="24"/>
        </w:rPr>
        <w:t>Article 18 – Contenu des offres</w:t>
      </w:r>
    </w:p>
    <w:p w14:paraId="69DCFD89" w14:textId="77777777" w:rsidR="00C85490" w:rsidRPr="00C428E4" w:rsidRDefault="007612B3" w:rsidP="00434557">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Chaque candidat aura à produire un dossier complet comprenant les pièces suivantes :</w:t>
      </w:r>
    </w:p>
    <w:p w14:paraId="258AD7E4" w14:textId="0D2A6E1E" w:rsidR="00C428E4" w:rsidRPr="00C428E4" w:rsidRDefault="007612B3" w:rsidP="00C428E4">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C428E4">
        <w:rPr>
          <w:rFonts w:ascii="Times New Roman" w:hAnsi="Times New Roman" w:cs="Times New Roman"/>
          <w:sz w:val="20"/>
          <w:szCs w:val="24"/>
        </w:rPr>
        <w:t>Un acte d'engagement et ses éventuelles annexes</w:t>
      </w:r>
      <w:r w:rsidR="00C428E4" w:rsidRPr="00C428E4">
        <w:rPr>
          <w:rFonts w:ascii="Times New Roman" w:hAnsi="Times New Roman" w:cs="Times New Roman"/>
          <w:sz w:val="20"/>
          <w:szCs w:val="24"/>
        </w:rPr>
        <w:t xml:space="preserve"> (DPGF)</w:t>
      </w:r>
      <w:r w:rsidRPr="00C428E4">
        <w:rPr>
          <w:rFonts w:ascii="Times New Roman" w:hAnsi="Times New Roman" w:cs="Times New Roman"/>
          <w:sz w:val="20"/>
          <w:szCs w:val="24"/>
        </w:rPr>
        <w:t>, complété, daté par le candida</w:t>
      </w:r>
      <w:r w:rsidR="00316E67">
        <w:rPr>
          <w:rFonts w:ascii="Times New Roman" w:hAnsi="Times New Roman" w:cs="Times New Roman"/>
          <w:sz w:val="20"/>
          <w:szCs w:val="24"/>
        </w:rPr>
        <w:t>t</w:t>
      </w:r>
      <w:r w:rsidRPr="00C428E4">
        <w:rPr>
          <w:rFonts w:ascii="Times New Roman" w:hAnsi="Times New Roman" w:cs="Times New Roman"/>
          <w:sz w:val="20"/>
          <w:szCs w:val="24"/>
        </w:rPr>
        <w:t>.</w:t>
      </w:r>
      <w:r w:rsidR="00BB4943" w:rsidRPr="00C428E4">
        <w:rPr>
          <w:rFonts w:ascii="Times New Roman" w:hAnsi="Times New Roman" w:cs="Times New Roman"/>
          <w:sz w:val="20"/>
          <w:szCs w:val="24"/>
        </w:rPr>
        <w:t xml:space="preserve"> </w:t>
      </w:r>
      <w:r w:rsidRPr="00C428E4">
        <w:rPr>
          <w:rFonts w:ascii="Times New Roman" w:hAnsi="Times New Roman" w:cs="Times New Roman"/>
          <w:sz w:val="20"/>
          <w:szCs w:val="24"/>
        </w:rPr>
        <w:t>Le candidat fournira un acte d'engagement pour chacun des lots auxquels il soumissionne.</w:t>
      </w:r>
      <w:r w:rsidR="00434557" w:rsidRPr="00C428E4">
        <w:rPr>
          <w:rFonts w:ascii="Times New Roman" w:hAnsi="Times New Roman" w:cs="Times New Roman"/>
          <w:sz w:val="20"/>
          <w:szCs w:val="24"/>
        </w:rPr>
        <w:t xml:space="preserve"> </w:t>
      </w:r>
      <w:r w:rsidRPr="00C428E4">
        <w:rPr>
          <w:rFonts w:ascii="Times New Roman" w:hAnsi="Times New Roman" w:cs="Times New Roman"/>
          <w:sz w:val="20"/>
          <w:szCs w:val="24"/>
        </w:rPr>
        <w:t>Les candidats sont tenus de libeller leurs offres en euros.</w:t>
      </w:r>
      <w:r w:rsidR="00434557" w:rsidRPr="00C428E4">
        <w:rPr>
          <w:rFonts w:ascii="Times New Roman" w:hAnsi="Times New Roman" w:cs="Times New Roman"/>
          <w:sz w:val="20"/>
          <w:szCs w:val="24"/>
        </w:rPr>
        <w:t xml:space="preserve"> </w:t>
      </w:r>
    </w:p>
    <w:p w14:paraId="578B7F60" w14:textId="68438E43" w:rsidR="00C85490" w:rsidRPr="00C428E4" w:rsidRDefault="00434557" w:rsidP="00434557">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C428E4">
        <w:rPr>
          <w:rFonts w:ascii="Times New Roman" w:hAnsi="Times New Roman" w:cs="Times New Roman"/>
          <w:sz w:val="20"/>
          <w:szCs w:val="24"/>
        </w:rPr>
        <w:t>Une fiche technique relative au matériel proposé indiquant les caractéristiques techniques</w:t>
      </w:r>
      <w:r w:rsidR="007612B3" w:rsidRPr="00C428E4">
        <w:rPr>
          <w:rFonts w:ascii="Times New Roman" w:hAnsi="Times New Roman" w:cs="Times New Roman"/>
          <w:sz w:val="20"/>
          <w:szCs w:val="24"/>
        </w:rPr>
        <w:t xml:space="preserve"> </w:t>
      </w:r>
      <w:r w:rsidRPr="00C428E4">
        <w:rPr>
          <w:rFonts w:ascii="Times New Roman" w:hAnsi="Times New Roman" w:cs="Times New Roman"/>
          <w:sz w:val="20"/>
          <w:szCs w:val="24"/>
        </w:rPr>
        <w:t>et</w:t>
      </w:r>
      <w:r w:rsidR="007612B3" w:rsidRPr="00C428E4">
        <w:rPr>
          <w:rFonts w:ascii="Times New Roman" w:hAnsi="Times New Roman" w:cs="Times New Roman"/>
          <w:sz w:val="20"/>
          <w:szCs w:val="24"/>
        </w:rPr>
        <w:t xml:space="preserve"> des photographies des fournitures</w:t>
      </w:r>
    </w:p>
    <w:p w14:paraId="0C332DCD" w14:textId="77777777" w:rsidR="00434557" w:rsidRPr="00C428E4" w:rsidRDefault="00434557" w:rsidP="00434557">
      <w:pPr>
        <w:autoSpaceDE w:val="0"/>
        <w:autoSpaceDN w:val="0"/>
        <w:adjustRightInd w:val="0"/>
        <w:spacing w:after="0" w:line="240" w:lineRule="auto"/>
        <w:jc w:val="both"/>
        <w:rPr>
          <w:rFonts w:ascii="Times New Roman" w:hAnsi="Times New Roman" w:cs="Times New Roman"/>
          <w:sz w:val="20"/>
          <w:szCs w:val="24"/>
        </w:rPr>
      </w:pPr>
    </w:p>
    <w:p w14:paraId="49D47F61" w14:textId="02B59C20" w:rsidR="00C85490" w:rsidRPr="00C428E4" w:rsidRDefault="007612B3" w:rsidP="00434557">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Si les documents ne sont pas rédigés en langue française, ils doivent être accompagnés d'une traduction en français.</w:t>
      </w:r>
    </w:p>
    <w:p w14:paraId="78277D3C" w14:textId="77777777" w:rsidR="00C85490" w:rsidRPr="00C428E4" w:rsidRDefault="007612B3" w:rsidP="00434557">
      <w:pPr>
        <w:autoSpaceDE w:val="0"/>
        <w:autoSpaceDN w:val="0"/>
        <w:adjustRightInd w:val="0"/>
        <w:spacing w:before="225" w:after="225" w:line="240" w:lineRule="auto"/>
        <w:jc w:val="both"/>
        <w:rPr>
          <w:rFonts w:ascii="Times New Roman" w:hAnsi="Times New Roman" w:cs="Times New Roman"/>
          <w:bCs/>
          <w:color w:val="548DD4" w:themeColor="text2" w:themeTint="99"/>
          <w:sz w:val="24"/>
          <w:szCs w:val="24"/>
        </w:rPr>
      </w:pPr>
      <w:r w:rsidRPr="00C428E4">
        <w:rPr>
          <w:rFonts w:ascii="Times New Roman" w:hAnsi="Times New Roman" w:cs="Times New Roman"/>
          <w:bCs/>
          <w:color w:val="548DD4" w:themeColor="text2" w:themeTint="99"/>
          <w:sz w:val="24"/>
          <w:szCs w:val="24"/>
        </w:rPr>
        <w:t>Article 19 – Délai de validité des offres</w:t>
      </w:r>
    </w:p>
    <w:p w14:paraId="1DFC4E33" w14:textId="713EFBB4" w:rsidR="00C85490" w:rsidRPr="00C428E4" w:rsidRDefault="007612B3" w:rsidP="00434557">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Le délai de validité des offres est de 90 jours</w:t>
      </w:r>
      <w:r w:rsidR="00C428E4">
        <w:rPr>
          <w:rFonts w:ascii="Times New Roman" w:hAnsi="Times New Roman" w:cs="Times New Roman"/>
          <w:sz w:val="20"/>
          <w:szCs w:val="24"/>
        </w:rPr>
        <w:t xml:space="preserve"> à compter de la date limite de remise des offres, ou en cas de mise en œuvre de la négociation, à compter de la date limite de réception des offres finales.</w:t>
      </w:r>
    </w:p>
    <w:p w14:paraId="7350C77A" w14:textId="77777777" w:rsidR="00C85490" w:rsidRPr="00C428E4" w:rsidRDefault="007612B3" w:rsidP="00434557">
      <w:pPr>
        <w:autoSpaceDE w:val="0"/>
        <w:autoSpaceDN w:val="0"/>
        <w:adjustRightInd w:val="0"/>
        <w:spacing w:before="225" w:after="225" w:line="240" w:lineRule="auto"/>
        <w:jc w:val="both"/>
        <w:rPr>
          <w:rFonts w:ascii="Times New Roman" w:hAnsi="Times New Roman" w:cs="Times New Roman"/>
          <w:bCs/>
          <w:color w:val="548DD4" w:themeColor="text2" w:themeTint="99"/>
          <w:sz w:val="24"/>
          <w:szCs w:val="24"/>
        </w:rPr>
      </w:pPr>
      <w:r w:rsidRPr="00C428E4">
        <w:rPr>
          <w:rFonts w:ascii="Times New Roman" w:hAnsi="Times New Roman" w:cs="Times New Roman"/>
          <w:bCs/>
          <w:color w:val="548DD4" w:themeColor="text2" w:themeTint="99"/>
          <w:sz w:val="24"/>
          <w:szCs w:val="24"/>
        </w:rPr>
        <w:t>Article 20 – Cohérence de l'offre</w:t>
      </w:r>
    </w:p>
    <w:p w14:paraId="7D018210" w14:textId="77777777" w:rsidR="00C85490" w:rsidRPr="00C428E4" w:rsidRDefault="007612B3" w:rsidP="00434557">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En cas de discordance entre les différentes indications du prix global forfaitaire figurant dans l'offre d'un candidat, l'indication en lettres, hors taxes, figurant à l'article Prix (à compléter par le candidat), prévaudra sur toutes les autres indications.</w:t>
      </w:r>
    </w:p>
    <w:p w14:paraId="3DE78BA3" w14:textId="77777777" w:rsidR="00C85490" w:rsidRPr="00C428E4" w:rsidRDefault="007612B3" w:rsidP="00434557">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En cas de discordance entre la décomposition du prix global forfaitaire et l'acte d'engagement, ou en cas d'anomalies, d'erreurs ou d'omissions internes à la décomposition du prix global forfaitaire, le candidat, s'il est sur le point d'être retenu, sera invité à rectifier cette décomposition pour la mettre en harmonie avec le prix global forfaitaire. En cas de refus, son offre sera éliminée comme non cohérente.</w:t>
      </w:r>
    </w:p>
    <w:p w14:paraId="76E4AE60" w14:textId="77777777" w:rsidR="00C85490" w:rsidRPr="00C428E4" w:rsidRDefault="007612B3" w:rsidP="00434557">
      <w:pPr>
        <w:autoSpaceDE w:val="0"/>
        <w:autoSpaceDN w:val="0"/>
        <w:adjustRightInd w:val="0"/>
        <w:spacing w:before="225" w:after="225" w:line="240" w:lineRule="auto"/>
        <w:jc w:val="both"/>
        <w:rPr>
          <w:rFonts w:ascii="Times New Roman" w:hAnsi="Times New Roman" w:cs="Times New Roman"/>
          <w:bCs/>
          <w:color w:val="548DD4" w:themeColor="text2" w:themeTint="99"/>
          <w:sz w:val="24"/>
          <w:szCs w:val="24"/>
        </w:rPr>
      </w:pPr>
      <w:r w:rsidRPr="00C428E4">
        <w:rPr>
          <w:rFonts w:ascii="Times New Roman" w:hAnsi="Times New Roman" w:cs="Times New Roman"/>
          <w:bCs/>
          <w:color w:val="548DD4" w:themeColor="text2" w:themeTint="99"/>
          <w:sz w:val="24"/>
          <w:szCs w:val="24"/>
        </w:rPr>
        <w:t>Article 21 – Nature des communications et échanges d'informations avec les candidats</w:t>
      </w:r>
    </w:p>
    <w:p w14:paraId="3E0281A0" w14:textId="77777777" w:rsidR="00C85490" w:rsidRPr="00C428E4" w:rsidRDefault="007612B3" w:rsidP="00434557">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Les communications et les échanges d'informations, dont l'envoi des candidatures et des offres liés à la présente consultation sont effectués uniquement par voie électronique, conformément à la réglementation.</w:t>
      </w:r>
    </w:p>
    <w:p w14:paraId="0133AE92" w14:textId="77777777" w:rsidR="00C85490" w:rsidRPr="00C428E4" w:rsidRDefault="007612B3" w:rsidP="00434557">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Les candidats ne peuvent pas recourir à des modes différenciés de transmission pour la candidature et pour l'offre.</w:t>
      </w:r>
    </w:p>
    <w:p w14:paraId="36BCC98B" w14:textId="77777777" w:rsidR="00C85490" w:rsidRPr="00C428E4" w:rsidRDefault="007612B3" w:rsidP="00434557">
      <w:pPr>
        <w:autoSpaceDE w:val="0"/>
        <w:autoSpaceDN w:val="0"/>
        <w:adjustRightInd w:val="0"/>
        <w:spacing w:before="225" w:after="225" w:line="240" w:lineRule="auto"/>
        <w:jc w:val="both"/>
        <w:rPr>
          <w:rFonts w:ascii="Times New Roman" w:hAnsi="Times New Roman" w:cs="Times New Roman"/>
          <w:bCs/>
          <w:color w:val="548DD4" w:themeColor="text2" w:themeTint="99"/>
          <w:sz w:val="24"/>
          <w:szCs w:val="24"/>
        </w:rPr>
      </w:pPr>
      <w:r w:rsidRPr="00C428E4">
        <w:rPr>
          <w:rFonts w:ascii="Times New Roman" w:hAnsi="Times New Roman" w:cs="Times New Roman"/>
          <w:bCs/>
          <w:color w:val="548DD4" w:themeColor="text2" w:themeTint="99"/>
          <w:sz w:val="24"/>
          <w:szCs w:val="24"/>
        </w:rPr>
        <w:t>Article 22 – Conditions générales d'envoi ou de remise des candidatures et des offres</w:t>
      </w:r>
    </w:p>
    <w:p w14:paraId="038C9D50" w14:textId="77777777" w:rsidR="00C85490" w:rsidRPr="00C428E4" w:rsidRDefault="007612B3">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Les candidatures ou offres sont transmises en une seule fois. Si plusieurs candidatures ou offres sont adressées ou transmises successivement par un même candidat, seule la dernière reçue dans le délai fixé pour la remise des candidatures ou offres sera ouverte.</w:t>
      </w:r>
    </w:p>
    <w:p w14:paraId="56C531AD" w14:textId="77777777" w:rsidR="002C20DF" w:rsidRDefault="002C20DF">
      <w:pPr>
        <w:autoSpaceDE w:val="0"/>
        <w:autoSpaceDN w:val="0"/>
        <w:adjustRightInd w:val="0"/>
        <w:spacing w:after="0" w:line="240" w:lineRule="auto"/>
        <w:jc w:val="both"/>
        <w:rPr>
          <w:rFonts w:ascii="Times New Roman" w:hAnsi="Times New Roman" w:cs="Times New Roman"/>
          <w:sz w:val="20"/>
          <w:szCs w:val="24"/>
        </w:rPr>
      </w:pPr>
    </w:p>
    <w:p w14:paraId="005684F5" w14:textId="77777777" w:rsidR="002C20DF" w:rsidRDefault="002C20DF">
      <w:pPr>
        <w:autoSpaceDE w:val="0"/>
        <w:autoSpaceDN w:val="0"/>
        <w:adjustRightInd w:val="0"/>
        <w:spacing w:after="0" w:line="240" w:lineRule="auto"/>
        <w:jc w:val="both"/>
        <w:rPr>
          <w:rFonts w:ascii="Times New Roman" w:hAnsi="Times New Roman" w:cs="Times New Roman"/>
          <w:sz w:val="20"/>
          <w:szCs w:val="24"/>
        </w:rPr>
      </w:pPr>
    </w:p>
    <w:p w14:paraId="447BAD66" w14:textId="660F9F13" w:rsidR="00C85490" w:rsidRPr="00C428E4" w:rsidRDefault="007612B3">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lastRenderedPageBreak/>
        <w:t>Les candidatures ou offres peuvent être adressées ou remises dans les conditions suivantes :</w:t>
      </w:r>
    </w:p>
    <w:p w14:paraId="57B809C1" w14:textId="77777777" w:rsidR="00C85490" w:rsidRPr="00C428E4"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C428E4">
        <w:rPr>
          <w:rFonts w:ascii="Times New Roman" w:hAnsi="Times New Roman" w:cs="Times New Roman"/>
          <w:b/>
          <w:sz w:val="20"/>
          <w:szCs w:val="24"/>
        </w:rPr>
        <w:t>Par transmission électronique</w:t>
      </w:r>
      <w:r w:rsidRPr="00C428E4">
        <w:rPr>
          <w:rFonts w:ascii="Times New Roman" w:hAnsi="Times New Roman" w:cs="Times New Roman"/>
          <w:sz w:val="20"/>
          <w:szCs w:val="24"/>
        </w:rPr>
        <w:t xml:space="preserve"> </w:t>
      </w:r>
    </w:p>
    <w:p w14:paraId="4A5B19F0" w14:textId="77777777" w:rsidR="00C85490" w:rsidRPr="00C428E4"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C428E4">
        <w:rPr>
          <w:rFonts w:ascii="Times New Roman" w:hAnsi="Times New Roman" w:cs="Times New Roman"/>
          <w:sz w:val="20"/>
          <w:szCs w:val="24"/>
        </w:rPr>
        <w:t>La présentation sur un support physique électronique n'est pas autorisée.</w:t>
      </w:r>
    </w:p>
    <w:p w14:paraId="23FEEA73" w14:textId="77777777" w:rsidR="00C85490" w:rsidRPr="00C428E4"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C428E4">
        <w:rPr>
          <w:rFonts w:ascii="Times New Roman" w:hAnsi="Times New Roman" w:cs="Times New Roman"/>
          <w:sz w:val="20"/>
          <w:szCs w:val="24"/>
        </w:rPr>
        <w:t>L'envoi par voie postale n'est pas autorisé.</w:t>
      </w:r>
    </w:p>
    <w:p w14:paraId="05750497" w14:textId="77777777" w:rsidR="00C85490" w:rsidRPr="00C428E4"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C428E4">
        <w:rPr>
          <w:rFonts w:ascii="Times New Roman" w:hAnsi="Times New Roman" w:cs="Times New Roman"/>
          <w:sz w:val="20"/>
          <w:szCs w:val="24"/>
        </w:rPr>
        <w:t>La remise contre récépissé n'est pas autorisée.</w:t>
      </w:r>
    </w:p>
    <w:p w14:paraId="753DBAEB" w14:textId="77777777" w:rsidR="00C85490" w:rsidRPr="00C428E4" w:rsidRDefault="007612B3">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 </w:t>
      </w:r>
    </w:p>
    <w:p w14:paraId="5C38ADB3" w14:textId="77777777" w:rsidR="00C85490" w:rsidRPr="00C428E4" w:rsidRDefault="007612B3">
      <w:pPr>
        <w:autoSpaceDE w:val="0"/>
        <w:autoSpaceDN w:val="0"/>
        <w:adjustRightInd w:val="0"/>
        <w:spacing w:after="0" w:line="240" w:lineRule="auto"/>
        <w:jc w:val="both"/>
        <w:rPr>
          <w:rFonts w:ascii="Times New Roman" w:hAnsi="Times New Roman" w:cs="Times New Roman"/>
          <w:sz w:val="20"/>
          <w:szCs w:val="24"/>
        </w:rPr>
      </w:pPr>
      <w:r w:rsidRPr="00C428E4">
        <w:rPr>
          <w:rFonts w:ascii="Times New Roman" w:hAnsi="Times New Roman" w:cs="Times New Roman"/>
          <w:sz w:val="20"/>
          <w:szCs w:val="24"/>
        </w:rPr>
        <w:t>Les candidats peuvent, soit présenter un seul exemplaire des documents relatifs à leur candidature et scinder lot par lot les éléments relatifs à leurs offres, soit présenter pour chacun des lots les éléments relatifs à leurs candidatures et à leurs offres.</w:t>
      </w:r>
    </w:p>
    <w:p w14:paraId="056C8E43" w14:textId="77777777" w:rsidR="00C85490" w:rsidRPr="00C428E4" w:rsidRDefault="00C85490">
      <w:pPr>
        <w:autoSpaceDE w:val="0"/>
        <w:autoSpaceDN w:val="0"/>
        <w:adjustRightInd w:val="0"/>
        <w:spacing w:after="0" w:line="240" w:lineRule="auto"/>
        <w:jc w:val="both"/>
        <w:rPr>
          <w:rFonts w:ascii="Times New Roman" w:hAnsi="Times New Roman" w:cs="Times New Roman"/>
          <w:sz w:val="20"/>
          <w:szCs w:val="24"/>
        </w:rPr>
      </w:pPr>
    </w:p>
    <w:p w14:paraId="68216CEC" w14:textId="44DDACB8" w:rsidR="00C428E4" w:rsidRPr="00C428E4" w:rsidRDefault="007612B3">
      <w:pPr>
        <w:autoSpaceDE w:val="0"/>
        <w:autoSpaceDN w:val="0"/>
        <w:adjustRightInd w:val="0"/>
        <w:spacing w:after="0" w:line="240" w:lineRule="auto"/>
        <w:jc w:val="both"/>
        <w:rPr>
          <w:rFonts w:ascii="Times New Roman" w:hAnsi="Times New Roman" w:cs="Times New Roman"/>
          <w:b/>
          <w:sz w:val="20"/>
          <w:szCs w:val="24"/>
        </w:rPr>
      </w:pPr>
      <w:r w:rsidRPr="00C428E4">
        <w:rPr>
          <w:rFonts w:ascii="Times New Roman" w:hAnsi="Times New Roman" w:cs="Times New Roman"/>
          <w:b/>
          <w:sz w:val="20"/>
          <w:szCs w:val="24"/>
        </w:rPr>
        <w:t xml:space="preserve">Les offres devront parvenir </w:t>
      </w:r>
      <w:r w:rsidR="00C428E4" w:rsidRPr="00C428E4">
        <w:rPr>
          <w:rFonts w:ascii="Times New Roman" w:hAnsi="Times New Roman" w:cs="Times New Roman"/>
          <w:b/>
          <w:sz w:val="20"/>
          <w:szCs w:val="24"/>
        </w:rPr>
        <w:t xml:space="preserve">sur le profil acheteur à l’adresse suivante https://marches.megalisbretagne.org sous la référence : </w:t>
      </w:r>
      <w:r w:rsidR="00475F0C">
        <w:rPr>
          <w:rFonts w:ascii="Times New Roman" w:hAnsi="Times New Roman" w:cs="Times New Roman"/>
          <w:b/>
          <w:sz w:val="20"/>
          <w:szCs w:val="24"/>
        </w:rPr>
        <w:t>VDA202605</w:t>
      </w:r>
      <w:r w:rsidR="00C428E4" w:rsidRPr="00C428E4">
        <w:rPr>
          <w:rFonts w:ascii="Times New Roman" w:hAnsi="Times New Roman" w:cs="Times New Roman"/>
          <w:b/>
          <w:sz w:val="20"/>
          <w:szCs w:val="24"/>
        </w:rPr>
        <w:t xml:space="preserve"> avant la date et heure limite fixée sur la page de garde du présent document.</w:t>
      </w:r>
    </w:p>
    <w:p w14:paraId="2C4EE1EF" w14:textId="77777777" w:rsidR="00C85490" w:rsidRPr="00F931FC"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F931FC">
        <w:rPr>
          <w:rFonts w:ascii="Times New Roman" w:hAnsi="Times New Roman" w:cs="Times New Roman"/>
          <w:bCs/>
          <w:color w:val="548DD4" w:themeColor="text2" w:themeTint="99"/>
          <w:sz w:val="24"/>
          <w:szCs w:val="24"/>
        </w:rPr>
        <w:t>Article 23 – Conditions d'envoi par transmission électronique</w:t>
      </w:r>
    </w:p>
    <w:p w14:paraId="693E5FA5"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Les candidats présenteront leur réponse au moyen de fichiers comprenant à la fois les documents relatifs à la candidature et ceux relatifs à l'offre.</w:t>
      </w:r>
    </w:p>
    <w:p w14:paraId="18E82445"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La transmission dématérialisée est effectuée via le profil d'acheteur suivant : https://www.megalis.bretagne.bzh.</w:t>
      </w:r>
    </w:p>
    <w:p w14:paraId="1CC4310D"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Les frais d'accès au réseau sont à la charge des candidats. Chaque transmission dématérialisée fera l'objet d'une date certaine de réception et d'un accusé de réception électronique. Le fuseau horaire de référence est celui qui est indiqué sur le site du profil d'acheteur.</w:t>
      </w:r>
    </w:p>
    <w:p w14:paraId="2D9A8C3A"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Il est rappelé que seule la transmission électronique complète avant l'heure limite de réception des offres constitue une offre électronique remise dans les délais. Une offre électronique, en cours de transmission au moment de l'heure limite de réception des offres, constitue une offre reçue hors délai.</w:t>
      </w:r>
    </w:p>
    <w:p w14:paraId="1D025202"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b/>
          <w:sz w:val="20"/>
          <w:szCs w:val="24"/>
        </w:rPr>
        <w:t>Prescriptions relatives aux fichiers informatiques</w:t>
      </w:r>
      <w:r w:rsidRPr="00F931FC">
        <w:rPr>
          <w:rFonts w:ascii="Times New Roman" w:hAnsi="Times New Roman" w:cs="Times New Roman"/>
          <w:sz w:val="20"/>
          <w:szCs w:val="24"/>
        </w:rPr>
        <w:t xml:space="preserve"> </w:t>
      </w:r>
    </w:p>
    <w:p w14:paraId="7D10CE65"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Tout document ou support électronique envoyé par un candidat dans lequel un virus informatique est détecté par l'acheteur sera réputé n'avoir jamais été reçu. Aussi, il est conseillé aux candidats d'utiliser un antivirus régulièrement mis à jour.</w:t>
      </w:r>
    </w:p>
    <w:p w14:paraId="08CAF753"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Par ailleurs, afin d'empêcher la diffusion des virus informatiques, les candidats ne doivent utiliser ni les exécutables (notamment les "exe"), ni les "macros".</w:t>
      </w:r>
    </w:p>
    <w:p w14:paraId="6D7EDDBA"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Les formats de fichiers acceptés par l'acheteur sont les suivants : ".doc", ".</w:t>
      </w:r>
      <w:proofErr w:type="spellStart"/>
      <w:r w:rsidRPr="00F931FC">
        <w:rPr>
          <w:rFonts w:ascii="Times New Roman" w:hAnsi="Times New Roman" w:cs="Times New Roman"/>
          <w:sz w:val="20"/>
          <w:szCs w:val="24"/>
        </w:rPr>
        <w:t>xls</w:t>
      </w:r>
      <w:proofErr w:type="spellEnd"/>
      <w:r w:rsidRPr="00F931FC">
        <w:rPr>
          <w:rFonts w:ascii="Times New Roman" w:hAnsi="Times New Roman" w:cs="Times New Roman"/>
          <w:sz w:val="20"/>
          <w:szCs w:val="24"/>
        </w:rPr>
        <w:t>", ".</w:t>
      </w:r>
      <w:proofErr w:type="spellStart"/>
      <w:r w:rsidRPr="00F931FC">
        <w:rPr>
          <w:rFonts w:ascii="Times New Roman" w:hAnsi="Times New Roman" w:cs="Times New Roman"/>
          <w:sz w:val="20"/>
          <w:szCs w:val="24"/>
        </w:rPr>
        <w:t>ppt</w:t>
      </w:r>
      <w:proofErr w:type="spellEnd"/>
      <w:r w:rsidRPr="00F931FC">
        <w:rPr>
          <w:rFonts w:ascii="Times New Roman" w:hAnsi="Times New Roman" w:cs="Times New Roman"/>
          <w:sz w:val="20"/>
          <w:szCs w:val="24"/>
        </w:rPr>
        <w:t>", ".zip", ".</w:t>
      </w:r>
      <w:proofErr w:type="spellStart"/>
      <w:r w:rsidRPr="00F931FC">
        <w:rPr>
          <w:rFonts w:ascii="Times New Roman" w:hAnsi="Times New Roman" w:cs="Times New Roman"/>
          <w:sz w:val="20"/>
          <w:szCs w:val="24"/>
        </w:rPr>
        <w:t>pdf</w:t>
      </w:r>
      <w:proofErr w:type="spellEnd"/>
      <w:r w:rsidRPr="00F931FC">
        <w:rPr>
          <w:rFonts w:ascii="Times New Roman" w:hAnsi="Times New Roman" w:cs="Times New Roman"/>
          <w:sz w:val="20"/>
          <w:szCs w:val="24"/>
        </w:rPr>
        <w:t>", ".docx", ".xlsx", ".pptx".</w:t>
      </w:r>
    </w:p>
    <w:p w14:paraId="370D19B7" w14:textId="234810DD"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La taille maximum acceptée des fichiers est la suivante :</w:t>
      </w:r>
    </w:p>
    <w:p w14:paraId="0CA03FC0"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proofErr w:type="spellStart"/>
      <w:r w:rsidRPr="00F931FC">
        <w:rPr>
          <w:rFonts w:ascii="Times New Roman" w:hAnsi="Times New Roman" w:cs="Times New Roman"/>
          <w:b/>
          <w:sz w:val="20"/>
          <w:szCs w:val="24"/>
        </w:rPr>
        <w:t>Régles</w:t>
      </w:r>
      <w:proofErr w:type="spellEnd"/>
      <w:r w:rsidRPr="00F931FC">
        <w:rPr>
          <w:rFonts w:ascii="Times New Roman" w:hAnsi="Times New Roman" w:cs="Times New Roman"/>
          <w:b/>
          <w:sz w:val="20"/>
          <w:szCs w:val="24"/>
        </w:rPr>
        <w:t xml:space="preserve"> de nommage des fichiers dans le cadre de la réponse du candidat</w:t>
      </w:r>
      <w:r w:rsidRPr="00F931FC">
        <w:rPr>
          <w:rFonts w:ascii="Times New Roman" w:hAnsi="Times New Roman" w:cs="Times New Roman"/>
          <w:sz w:val="20"/>
          <w:szCs w:val="24"/>
        </w:rPr>
        <w:t xml:space="preserve"> </w:t>
      </w:r>
    </w:p>
    <w:p w14:paraId="7ABA5A0D"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Les noms des fichiers transmis par le candidat doivent comporter à minima la dénomination commerciale abrégé du candidat et l'éventuel numéro du lot concerné. La dénomination des documents de votre candidature et de votre offre est importante : elle doit être la plus simple possible pour permettre à l'acheteur d'identifier le fichier sans devoir l'ouvrir.</w:t>
      </w:r>
    </w:p>
    <w:p w14:paraId="5A1D927E" w14:textId="77777777" w:rsidR="00C85490" w:rsidRPr="00F931FC"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F931FC">
        <w:rPr>
          <w:rFonts w:ascii="Times New Roman" w:hAnsi="Times New Roman" w:cs="Times New Roman"/>
          <w:bCs/>
          <w:color w:val="548DD4" w:themeColor="text2" w:themeTint="99"/>
          <w:sz w:val="24"/>
          <w:szCs w:val="24"/>
        </w:rPr>
        <w:t>Article 24- Signature des documents transmis par le candidat</w:t>
      </w:r>
    </w:p>
    <w:p w14:paraId="3B89C9A9"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Il n'est pas exigé des candidats que l'acte d'engagement soit signé(e) au stade de la réception des offres. Seul l'attributaire devra impérativement signer électroniquement l'acte d'engagement.</w:t>
      </w:r>
    </w:p>
    <w:p w14:paraId="300A22BA" w14:textId="0D909794"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En cas de groupement l'acte d'engagement sera signé par chaque membre du groupement ou par le mandataire dument habilité par un document d'habilitation (copie de la convention de groupement ou acte spécifique d'habilitation). Ce document d'</w:t>
      </w:r>
      <w:r w:rsidR="00F931FC" w:rsidRPr="00F931FC">
        <w:rPr>
          <w:rFonts w:ascii="Times New Roman" w:hAnsi="Times New Roman" w:cs="Times New Roman"/>
          <w:sz w:val="20"/>
          <w:szCs w:val="24"/>
        </w:rPr>
        <w:t>habilitation, transmis</w:t>
      </w:r>
      <w:r w:rsidRPr="00F931FC">
        <w:rPr>
          <w:rFonts w:ascii="Times New Roman" w:hAnsi="Times New Roman" w:cs="Times New Roman"/>
          <w:sz w:val="20"/>
          <w:szCs w:val="24"/>
        </w:rPr>
        <w:t xml:space="preserve"> électroniquement à l'acheteur, est signé par les autres membres du groupement. Cette signature peut être électronique. Elle peut aussi être manuscrite et le document d'habilitation scanné, dans ce cas l'original pourra être exigé par l'acheteur en cas d'attribution.</w:t>
      </w:r>
    </w:p>
    <w:p w14:paraId="0FE2F43E"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L'obligation de signature électronique se fait conformément aux conditions fixées par l'arrêté du 22 mars 2019 relatif à la signature électronique des contrats de la commande publique.</w:t>
      </w:r>
    </w:p>
    <w:p w14:paraId="10C0AA9E"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 xml:space="preserve">Les formats de signature acceptés sont les formats </w:t>
      </w:r>
      <w:proofErr w:type="spellStart"/>
      <w:r w:rsidRPr="00F931FC">
        <w:rPr>
          <w:rFonts w:ascii="Times New Roman" w:hAnsi="Times New Roman" w:cs="Times New Roman"/>
          <w:sz w:val="20"/>
          <w:szCs w:val="24"/>
        </w:rPr>
        <w:t>XAdES</w:t>
      </w:r>
      <w:proofErr w:type="spellEnd"/>
      <w:r w:rsidRPr="00F931FC">
        <w:rPr>
          <w:rFonts w:ascii="Times New Roman" w:hAnsi="Times New Roman" w:cs="Times New Roman"/>
          <w:sz w:val="20"/>
          <w:szCs w:val="24"/>
        </w:rPr>
        <w:t xml:space="preserve">, </w:t>
      </w:r>
      <w:proofErr w:type="spellStart"/>
      <w:r w:rsidRPr="00F931FC">
        <w:rPr>
          <w:rFonts w:ascii="Times New Roman" w:hAnsi="Times New Roman" w:cs="Times New Roman"/>
          <w:sz w:val="20"/>
          <w:szCs w:val="24"/>
        </w:rPr>
        <w:t>PAdES</w:t>
      </w:r>
      <w:proofErr w:type="spellEnd"/>
      <w:r w:rsidRPr="00F931FC">
        <w:rPr>
          <w:rFonts w:ascii="Times New Roman" w:hAnsi="Times New Roman" w:cs="Times New Roman"/>
          <w:sz w:val="20"/>
          <w:szCs w:val="24"/>
        </w:rPr>
        <w:t xml:space="preserve">, </w:t>
      </w:r>
      <w:proofErr w:type="spellStart"/>
      <w:r w:rsidRPr="00F931FC">
        <w:rPr>
          <w:rFonts w:ascii="Times New Roman" w:hAnsi="Times New Roman" w:cs="Times New Roman"/>
          <w:sz w:val="20"/>
          <w:szCs w:val="24"/>
        </w:rPr>
        <w:t>CAdES</w:t>
      </w:r>
      <w:proofErr w:type="spellEnd"/>
      <w:r w:rsidRPr="00F931FC">
        <w:rPr>
          <w:rFonts w:ascii="Times New Roman" w:hAnsi="Times New Roman" w:cs="Times New Roman"/>
          <w:sz w:val="20"/>
          <w:szCs w:val="24"/>
        </w:rPr>
        <w:t xml:space="preserve">. La signature électronique doit être une signature électronique au minimum avancée reposant sur un certificat qualifié conforme au règlement </w:t>
      </w:r>
      <w:proofErr w:type="spellStart"/>
      <w:r w:rsidRPr="00F931FC">
        <w:rPr>
          <w:rFonts w:ascii="Times New Roman" w:hAnsi="Times New Roman" w:cs="Times New Roman"/>
          <w:sz w:val="20"/>
          <w:szCs w:val="24"/>
        </w:rPr>
        <w:t>eIDAS</w:t>
      </w:r>
      <w:proofErr w:type="spellEnd"/>
      <w:r w:rsidRPr="00F931FC">
        <w:rPr>
          <w:rFonts w:ascii="Times New Roman" w:hAnsi="Times New Roman" w:cs="Times New Roman"/>
          <w:sz w:val="20"/>
          <w:szCs w:val="24"/>
        </w:rPr>
        <w:t>. Toutefois, les certificats qualifiés de signature électronique délivrés en application du RGS restent valables jusqu'à leur expiration.</w:t>
      </w:r>
    </w:p>
    <w:p w14:paraId="4A5E3CCD"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L'attention des candidats est attirée sur le fait que la signature numérisée (numérisation d'un document papier avec signature manuscrite) n'a pas la valeur d'une signature électronique. La signature numérisée n'est admissible que pour les documents qui ne sont pas produits et signés par les candidats eux-mêmes.</w:t>
      </w:r>
    </w:p>
    <w:p w14:paraId="130E8D33" w14:textId="20CED547" w:rsidR="00F931FC" w:rsidRDefault="007612B3" w:rsidP="002C20DF">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Les documents de la copie de sauvegarde sont soumis aux mêmes obligations de signature que ceux transmis par voie électronique. Si la copie de sauvegarde est présenté</w:t>
      </w:r>
      <w:r w:rsidR="00CE5084">
        <w:rPr>
          <w:rFonts w:ascii="Times New Roman" w:hAnsi="Times New Roman" w:cs="Times New Roman"/>
          <w:sz w:val="20"/>
          <w:szCs w:val="24"/>
        </w:rPr>
        <w:t>e</w:t>
      </w:r>
      <w:r w:rsidRPr="00F931FC">
        <w:rPr>
          <w:rFonts w:ascii="Times New Roman" w:hAnsi="Times New Roman" w:cs="Times New Roman"/>
          <w:sz w:val="20"/>
          <w:szCs w:val="24"/>
        </w:rPr>
        <w:t xml:space="preserve"> au moyen d'un support papier, la signature est manuscrite. Si le support est de nature électronique, la signature est électronique.</w:t>
      </w:r>
    </w:p>
    <w:p w14:paraId="74F79FD6" w14:textId="5ABBD7F1" w:rsidR="002C20DF" w:rsidRPr="00F931FC"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F931FC">
        <w:rPr>
          <w:rFonts w:ascii="Times New Roman" w:hAnsi="Times New Roman" w:cs="Times New Roman"/>
          <w:bCs/>
          <w:color w:val="548DD4" w:themeColor="text2" w:themeTint="99"/>
          <w:sz w:val="24"/>
          <w:szCs w:val="24"/>
        </w:rPr>
        <w:lastRenderedPageBreak/>
        <w:t>Article 25- Dispositions relatives à la copie de sauvegarde</w:t>
      </w:r>
    </w:p>
    <w:p w14:paraId="09075023" w14:textId="71B8C456"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Candidatures et offres électroniques peuvent être doublées d'une copie de sauvegarde. Les documents de la copie de sauvegarde sont soumis aux mêmes obligations que ceux transmis par voie électronique : ils doivent être signés si la signature est requise.</w:t>
      </w:r>
    </w:p>
    <w:p w14:paraId="7899FD3E"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L'acheteur autorise les copies de sauvegarde sous forme de support physique électronique ou sous forme papier.</w:t>
      </w:r>
    </w:p>
    <w:p w14:paraId="46952C02" w14:textId="53216C60"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 xml:space="preserve">Formats autorisés en matière de support physique </w:t>
      </w:r>
      <w:r w:rsidR="00CE5084" w:rsidRPr="00F931FC">
        <w:rPr>
          <w:rFonts w:ascii="Times New Roman" w:hAnsi="Times New Roman" w:cs="Times New Roman"/>
          <w:sz w:val="20"/>
          <w:szCs w:val="24"/>
        </w:rPr>
        <w:t>électronique :</w:t>
      </w:r>
      <w:r w:rsidRPr="00F931FC">
        <w:rPr>
          <w:rFonts w:ascii="Times New Roman" w:hAnsi="Times New Roman" w:cs="Times New Roman"/>
          <w:sz w:val="20"/>
          <w:szCs w:val="24"/>
        </w:rPr>
        <w:t xml:space="preserve"> CD-Rom, DVD-ROM, clé USB.</w:t>
      </w:r>
    </w:p>
    <w:p w14:paraId="63C62590" w14:textId="19A7BD9A"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b/>
          <w:sz w:val="20"/>
          <w:szCs w:val="24"/>
        </w:rPr>
        <w:t xml:space="preserve">Conditions d'envoi de la copie de </w:t>
      </w:r>
      <w:r w:rsidR="00CE5084" w:rsidRPr="00F931FC">
        <w:rPr>
          <w:rFonts w:ascii="Times New Roman" w:hAnsi="Times New Roman" w:cs="Times New Roman"/>
          <w:b/>
          <w:sz w:val="20"/>
          <w:szCs w:val="24"/>
        </w:rPr>
        <w:t>sauvegarde :</w:t>
      </w:r>
      <w:r w:rsidRPr="00F931FC">
        <w:rPr>
          <w:rFonts w:ascii="Times New Roman" w:hAnsi="Times New Roman" w:cs="Times New Roman"/>
          <w:sz w:val="20"/>
          <w:szCs w:val="24"/>
        </w:rPr>
        <w:t xml:space="preserve"> </w:t>
      </w:r>
    </w:p>
    <w:p w14:paraId="439BE12D"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Cette copie est transmise sous pli par voie postale ou par dépôt chez l'acheteur dans les délais impartis pour la remise des candidatures ou des offres. Ce pli, fermé, doit mentionner « copie de sauvegarde » de manière claire et lisible, porter également le nom de l'opérateur économique candidat, l'identification de la procédure et l'éventuel lot concerné. La copie de sauvegarde ne peut être commune à l'ensemble des lots pour lesquels candidate éventuellement l'opérateur économique.</w:t>
      </w:r>
    </w:p>
    <w:p w14:paraId="4E1A4959" w14:textId="5B04DF31"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b/>
          <w:sz w:val="20"/>
          <w:szCs w:val="24"/>
        </w:rPr>
        <w:t xml:space="preserve">Conditions d'ouverture de la copie de </w:t>
      </w:r>
      <w:r w:rsidR="00CE5084" w:rsidRPr="00F931FC">
        <w:rPr>
          <w:rFonts w:ascii="Times New Roman" w:hAnsi="Times New Roman" w:cs="Times New Roman"/>
          <w:b/>
          <w:sz w:val="20"/>
          <w:szCs w:val="24"/>
        </w:rPr>
        <w:t>sauvegarde :</w:t>
      </w:r>
      <w:r w:rsidRPr="00F931FC">
        <w:rPr>
          <w:rFonts w:ascii="Times New Roman" w:hAnsi="Times New Roman" w:cs="Times New Roman"/>
          <w:sz w:val="20"/>
          <w:szCs w:val="24"/>
        </w:rPr>
        <w:t xml:space="preserve"> </w:t>
      </w:r>
    </w:p>
    <w:p w14:paraId="617CB88B"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La copie de sauvegarde ne peut être ouverte par l'acheteur que dans les cas qui suivent : lorsqu'un programme informatique malveillant est détecté dans les candidatures ou les offres transmises par voie électronique. La trace de cette malveillance est conservée. Lorsqu'une candidature ou une offre électronique est reçue de façon incomplète, hors délais ou n'a pu être ouverte, sous réserve que la transmission de la candidature ou de l'offre électronique ait commencé avant la clôture de la remise des candidatures ou des offres. Lorsque la copie de sauvegarde n'est pas ouverte par l'acheteur, elle est détruite dès l'éventuel rejet de la candidature ou à l'issue de la procédure</w:t>
      </w:r>
    </w:p>
    <w:p w14:paraId="08C084D7" w14:textId="77777777" w:rsidR="00C85490" w:rsidRPr="00F931FC"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F931FC">
        <w:rPr>
          <w:rFonts w:ascii="Times New Roman" w:hAnsi="Times New Roman" w:cs="Times New Roman"/>
          <w:bCs/>
          <w:color w:val="548DD4" w:themeColor="text2" w:themeTint="99"/>
          <w:sz w:val="24"/>
          <w:szCs w:val="24"/>
        </w:rPr>
        <w:t>Article 26- Assistance aux candidats et échanges d'informations</w:t>
      </w:r>
    </w:p>
    <w:p w14:paraId="5CB4E580" w14:textId="77777777"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Les candidats sont invités à vérifier préalablement les prérequis techniques du profil acheteur et à choisir une adresse mail durable pendant toute la durée de la procédure.</w:t>
      </w:r>
    </w:p>
    <w:p w14:paraId="22D53E96" w14:textId="49CC76BB" w:rsidR="00C85490" w:rsidRPr="00F931FC" w:rsidRDefault="007612B3">
      <w:pPr>
        <w:autoSpaceDE w:val="0"/>
        <w:autoSpaceDN w:val="0"/>
        <w:adjustRightInd w:val="0"/>
        <w:spacing w:after="0" w:line="240" w:lineRule="auto"/>
        <w:jc w:val="both"/>
        <w:rPr>
          <w:rFonts w:ascii="Times New Roman" w:hAnsi="Times New Roman" w:cs="Times New Roman"/>
          <w:sz w:val="20"/>
          <w:szCs w:val="24"/>
        </w:rPr>
      </w:pPr>
      <w:r w:rsidRPr="00F931FC">
        <w:rPr>
          <w:rFonts w:ascii="Times New Roman" w:hAnsi="Times New Roman" w:cs="Times New Roman"/>
          <w:sz w:val="20"/>
          <w:szCs w:val="24"/>
        </w:rPr>
        <w:t xml:space="preserve">Les questions des candidats ainsi que les réponses apportées par le pouvoir adjudicateur mais aussi les échanges éventuels en cours d'examen des candidatures et des offres, comme les demandes de pièces complémentaires ou de précisions sur l'offre, l'éventuelle demande de régularisation ou les négociations et même les notifications des décisions (lettre de rejet, etc..) sont </w:t>
      </w:r>
      <w:r w:rsidR="00CE5084" w:rsidRPr="00F931FC">
        <w:rPr>
          <w:rFonts w:ascii="Times New Roman" w:hAnsi="Times New Roman" w:cs="Times New Roman"/>
          <w:sz w:val="20"/>
          <w:szCs w:val="24"/>
        </w:rPr>
        <w:t>opérées</w:t>
      </w:r>
      <w:r w:rsidRPr="00F931FC">
        <w:rPr>
          <w:rFonts w:ascii="Times New Roman" w:hAnsi="Times New Roman" w:cs="Times New Roman"/>
          <w:sz w:val="20"/>
          <w:szCs w:val="24"/>
        </w:rPr>
        <w:t xml:space="preserve"> par voie électronique au moyen du profil d'acheteur.</w:t>
      </w:r>
    </w:p>
    <w:p w14:paraId="69CEC739" w14:textId="77777777" w:rsidR="00C85490" w:rsidRPr="00C44DBD"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C44DBD">
        <w:rPr>
          <w:rFonts w:ascii="Times New Roman" w:hAnsi="Times New Roman" w:cs="Times New Roman"/>
          <w:bCs/>
          <w:color w:val="548DD4" w:themeColor="text2" w:themeTint="99"/>
          <w:sz w:val="24"/>
          <w:szCs w:val="24"/>
        </w:rPr>
        <w:t>Article 27 – Demande de renseignements</w:t>
      </w:r>
    </w:p>
    <w:p w14:paraId="5C6B5B43" w14:textId="77777777" w:rsidR="00F931FC" w:rsidRPr="00C44DBD" w:rsidRDefault="007612B3" w:rsidP="00F931FC">
      <w:pPr>
        <w:pStyle w:val="Default"/>
        <w:jc w:val="both"/>
        <w:rPr>
          <w:sz w:val="20"/>
        </w:rPr>
      </w:pPr>
      <w:r w:rsidRPr="00C44DBD">
        <w:rPr>
          <w:sz w:val="20"/>
        </w:rPr>
        <w:t xml:space="preserve">Pour obtenir tous les renseignements complémentaires qui leur seraient nécessaires au cours de leur étude, les candidats devront faire parvenir une demande au moyen du profil d'acheteur </w:t>
      </w:r>
      <w:r w:rsidR="00F931FC" w:rsidRPr="00C44DBD">
        <w:rPr>
          <w:sz w:val="20"/>
        </w:rPr>
        <w:t xml:space="preserve">au plus tard 7 jours avant la date limite de réception des offres au moyen de la référence de la consultation puis rubrique « poser une question ». </w:t>
      </w:r>
    </w:p>
    <w:p w14:paraId="7B71765F" w14:textId="77777777" w:rsidR="00F931FC" w:rsidRPr="00C44DBD" w:rsidRDefault="00F931FC" w:rsidP="00F931FC">
      <w:pPr>
        <w:pStyle w:val="Default"/>
        <w:rPr>
          <w:sz w:val="20"/>
        </w:rPr>
      </w:pPr>
    </w:p>
    <w:p w14:paraId="1D9900E5" w14:textId="5D17F727" w:rsidR="00F931FC" w:rsidRPr="00C44DBD" w:rsidRDefault="00F931FC" w:rsidP="00F931FC">
      <w:pPr>
        <w:pStyle w:val="Default"/>
        <w:jc w:val="both"/>
        <w:rPr>
          <w:sz w:val="20"/>
        </w:rPr>
      </w:pPr>
      <w:r w:rsidRPr="00C44DBD">
        <w:rPr>
          <w:sz w:val="20"/>
        </w:rPr>
        <w:t xml:space="preserve">Une réponse sera alors adressée à toutes les entreprises ayant retiré le dossier ou l’ayant téléchargé après identification. Cette réponse sera adressée par voie électronique sur ce même profil acheteur. </w:t>
      </w:r>
    </w:p>
    <w:p w14:paraId="11C405B8" w14:textId="77777777" w:rsidR="00F931FC" w:rsidRPr="00C44DBD" w:rsidRDefault="00F931FC" w:rsidP="00F931FC">
      <w:pPr>
        <w:pStyle w:val="Default"/>
        <w:jc w:val="both"/>
        <w:rPr>
          <w:sz w:val="20"/>
        </w:rPr>
      </w:pPr>
      <w:r w:rsidRPr="00C44DBD">
        <w:rPr>
          <w:sz w:val="20"/>
        </w:rPr>
        <w:t xml:space="preserve">L’acheteur se réserve le droit de ne pas répondre aux demandes de renseignements qui ne seraient pas transmises via le profil d’acheteur ou qui ne parviendraient pas dans le délai imparti. </w:t>
      </w:r>
    </w:p>
    <w:p w14:paraId="469F933B" w14:textId="77777777" w:rsidR="0095294E" w:rsidRPr="00C44DBD" w:rsidRDefault="0095294E" w:rsidP="0095294E">
      <w:pPr>
        <w:pStyle w:val="Default"/>
        <w:jc w:val="both"/>
        <w:rPr>
          <w:sz w:val="20"/>
        </w:rPr>
      </w:pPr>
    </w:p>
    <w:p w14:paraId="281C23FC" w14:textId="76AD7EA7" w:rsidR="00F931FC" w:rsidRPr="00C44DBD" w:rsidRDefault="00CE5084" w:rsidP="0095294E">
      <w:pPr>
        <w:numPr>
          <w:ilvl w:val="0"/>
          <w:numId w:val="1"/>
        </w:numPr>
        <w:autoSpaceDE w:val="0"/>
        <w:autoSpaceDN w:val="0"/>
        <w:adjustRightInd w:val="0"/>
        <w:spacing w:after="0" w:line="240" w:lineRule="auto"/>
        <w:ind w:left="580" w:hanging="250"/>
        <w:jc w:val="both"/>
        <w:rPr>
          <w:sz w:val="20"/>
          <w:szCs w:val="24"/>
        </w:rPr>
      </w:pPr>
      <w:r w:rsidRPr="00C44DBD">
        <w:rPr>
          <w:sz w:val="20"/>
          <w:szCs w:val="24"/>
        </w:rPr>
        <w:t>Pour</w:t>
      </w:r>
      <w:r w:rsidR="00F931FC" w:rsidRPr="00C44DBD">
        <w:rPr>
          <w:sz w:val="20"/>
          <w:szCs w:val="24"/>
        </w:rPr>
        <w:t xml:space="preserve"> les renseignements</w:t>
      </w:r>
      <w:r w:rsidR="00D87A59">
        <w:rPr>
          <w:sz w:val="20"/>
          <w:szCs w:val="24"/>
        </w:rPr>
        <w:t> :</w:t>
      </w:r>
    </w:p>
    <w:p w14:paraId="5A9D409B" w14:textId="77777777" w:rsidR="00F931FC" w:rsidRPr="00C44DBD" w:rsidRDefault="00F931FC" w:rsidP="00F931FC">
      <w:pPr>
        <w:pStyle w:val="Default"/>
        <w:rPr>
          <w:sz w:val="20"/>
          <w:szCs w:val="20"/>
        </w:rPr>
      </w:pPr>
    </w:p>
    <w:p w14:paraId="5DC44DC7" w14:textId="4BB4ECD5" w:rsidR="00F931FC" w:rsidRDefault="00F931FC" w:rsidP="00F931FC">
      <w:pPr>
        <w:pStyle w:val="Default"/>
        <w:rPr>
          <w:sz w:val="20"/>
          <w:szCs w:val="20"/>
        </w:rPr>
      </w:pPr>
      <w:r w:rsidRPr="00C44DBD">
        <w:rPr>
          <w:sz w:val="20"/>
          <w:szCs w:val="20"/>
        </w:rPr>
        <w:t xml:space="preserve">Commune de </w:t>
      </w:r>
      <w:r w:rsidR="00D87A59">
        <w:rPr>
          <w:sz w:val="20"/>
          <w:szCs w:val="20"/>
        </w:rPr>
        <w:t>Val d’Anast</w:t>
      </w:r>
      <w:r>
        <w:rPr>
          <w:sz w:val="20"/>
          <w:szCs w:val="20"/>
        </w:rPr>
        <w:t xml:space="preserve"> </w:t>
      </w:r>
    </w:p>
    <w:p w14:paraId="4EE8B278" w14:textId="44F6A9AE" w:rsidR="00F931FC" w:rsidRDefault="00F931FC" w:rsidP="00F931FC">
      <w:pPr>
        <w:pStyle w:val="Default"/>
        <w:rPr>
          <w:sz w:val="20"/>
          <w:szCs w:val="20"/>
        </w:rPr>
      </w:pPr>
      <w:r>
        <w:rPr>
          <w:sz w:val="20"/>
          <w:szCs w:val="20"/>
        </w:rPr>
        <w:t xml:space="preserve">Correspondant : </w:t>
      </w:r>
      <w:r w:rsidR="00D87A59">
        <w:rPr>
          <w:sz w:val="20"/>
          <w:szCs w:val="20"/>
        </w:rPr>
        <w:t>Emmanuel DELAHAYE</w:t>
      </w:r>
      <w:r>
        <w:rPr>
          <w:sz w:val="20"/>
          <w:szCs w:val="20"/>
        </w:rPr>
        <w:t xml:space="preserve"> </w:t>
      </w:r>
    </w:p>
    <w:p w14:paraId="50138401" w14:textId="71587C9A" w:rsidR="00F931FC" w:rsidRDefault="00F931FC" w:rsidP="00F931FC">
      <w:pPr>
        <w:pStyle w:val="Default"/>
        <w:rPr>
          <w:sz w:val="20"/>
          <w:szCs w:val="20"/>
        </w:rPr>
      </w:pPr>
      <w:r>
        <w:rPr>
          <w:sz w:val="20"/>
          <w:szCs w:val="20"/>
        </w:rPr>
        <w:t xml:space="preserve">Adresse : </w:t>
      </w:r>
      <w:r w:rsidR="00D87A59">
        <w:rPr>
          <w:sz w:val="20"/>
          <w:szCs w:val="20"/>
        </w:rPr>
        <w:t>11, rue de Lohéac</w:t>
      </w:r>
      <w:r>
        <w:rPr>
          <w:sz w:val="20"/>
          <w:szCs w:val="20"/>
        </w:rPr>
        <w:t xml:space="preserve"> </w:t>
      </w:r>
    </w:p>
    <w:p w14:paraId="17BBEF1C" w14:textId="2B74C270" w:rsidR="00F931FC" w:rsidRDefault="00D87A59" w:rsidP="00F931FC">
      <w:pPr>
        <w:pStyle w:val="Default"/>
        <w:rPr>
          <w:sz w:val="20"/>
          <w:szCs w:val="20"/>
        </w:rPr>
      </w:pPr>
      <w:r>
        <w:rPr>
          <w:sz w:val="20"/>
          <w:szCs w:val="20"/>
        </w:rPr>
        <w:t>35330 VAL D’ANAST</w:t>
      </w:r>
    </w:p>
    <w:p w14:paraId="613CC00C" w14:textId="2B241210" w:rsidR="00F931FC" w:rsidRDefault="00F931FC" w:rsidP="00F931FC">
      <w:pPr>
        <w:autoSpaceDE w:val="0"/>
        <w:autoSpaceDN w:val="0"/>
        <w:adjustRightInd w:val="0"/>
        <w:spacing w:after="0" w:line="240" w:lineRule="auto"/>
        <w:jc w:val="both"/>
        <w:rPr>
          <w:rFonts w:ascii="Times New Roman" w:hAnsi="Times New Roman" w:cs="Times New Roman"/>
          <w:sz w:val="20"/>
          <w:szCs w:val="24"/>
          <w:highlight w:val="yellow"/>
        </w:rPr>
      </w:pPr>
      <w:r>
        <w:rPr>
          <w:sz w:val="20"/>
          <w:szCs w:val="20"/>
        </w:rPr>
        <w:t xml:space="preserve">Courriel : </w:t>
      </w:r>
      <w:r w:rsidR="00D87A59">
        <w:rPr>
          <w:color w:val="0000FF"/>
          <w:sz w:val="20"/>
          <w:szCs w:val="20"/>
        </w:rPr>
        <w:t>servicetechnique@valdanast.fr</w:t>
      </w:r>
    </w:p>
    <w:p w14:paraId="678A1492" w14:textId="6CA2A2F4" w:rsidR="00C44DBD" w:rsidRPr="00C44DBD" w:rsidRDefault="00C44DBD" w:rsidP="00C44DBD">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C44DBD">
        <w:rPr>
          <w:rFonts w:ascii="Times New Roman" w:hAnsi="Times New Roman" w:cs="Times New Roman"/>
          <w:bCs/>
          <w:color w:val="548DD4" w:themeColor="text2" w:themeTint="99"/>
          <w:sz w:val="24"/>
          <w:szCs w:val="24"/>
        </w:rPr>
        <w:t xml:space="preserve">Article 28 – Phase de négociation </w:t>
      </w:r>
    </w:p>
    <w:p w14:paraId="37440C4B" w14:textId="77777777" w:rsidR="00C44DBD" w:rsidRPr="00C44DBD" w:rsidRDefault="00C44DBD" w:rsidP="00C44DBD">
      <w:pPr>
        <w:autoSpaceDE w:val="0"/>
        <w:autoSpaceDN w:val="0"/>
        <w:adjustRightInd w:val="0"/>
        <w:spacing w:after="0" w:line="240" w:lineRule="auto"/>
        <w:jc w:val="both"/>
        <w:rPr>
          <w:rFonts w:ascii="Times New Roman" w:hAnsi="Times New Roman" w:cs="Times New Roman"/>
          <w:color w:val="000000"/>
          <w:sz w:val="20"/>
          <w:szCs w:val="24"/>
        </w:rPr>
      </w:pPr>
      <w:r w:rsidRPr="00C44DBD">
        <w:rPr>
          <w:rFonts w:ascii="Times New Roman" w:hAnsi="Times New Roman" w:cs="Times New Roman"/>
          <w:color w:val="000000"/>
          <w:sz w:val="20"/>
          <w:szCs w:val="24"/>
        </w:rPr>
        <w:t xml:space="preserve">L'acheteur se réserve le droit d'attribuer le marché sur la base des offres initiales sans mener de négociations. </w:t>
      </w:r>
    </w:p>
    <w:p w14:paraId="48985843" w14:textId="77777777" w:rsidR="00C44DBD" w:rsidRPr="00C44DBD" w:rsidRDefault="00C44DBD" w:rsidP="00C44DBD">
      <w:pPr>
        <w:autoSpaceDE w:val="0"/>
        <w:autoSpaceDN w:val="0"/>
        <w:adjustRightInd w:val="0"/>
        <w:spacing w:after="0" w:line="240" w:lineRule="auto"/>
        <w:jc w:val="both"/>
        <w:rPr>
          <w:rFonts w:ascii="Times New Roman" w:hAnsi="Times New Roman" w:cs="Times New Roman"/>
          <w:color w:val="000000"/>
          <w:sz w:val="20"/>
          <w:szCs w:val="24"/>
        </w:rPr>
      </w:pPr>
      <w:r w:rsidRPr="00C44DBD">
        <w:rPr>
          <w:rFonts w:ascii="Times New Roman" w:hAnsi="Times New Roman" w:cs="Times New Roman"/>
          <w:color w:val="000000"/>
          <w:sz w:val="20"/>
          <w:szCs w:val="24"/>
        </w:rPr>
        <w:t xml:space="preserve">Après réception et examen des offres, il est établi un premier classement des offres. </w:t>
      </w:r>
    </w:p>
    <w:p w14:paraId="177ED2F7" w14:textId="77777777" w:rsidR="00C44DBD" w:rsidRPr="00C44DBD" w:rsidRDefault="00C44DBD" w:rsidP="00C44DBD">
      <w:pPr>
        <w:autoSpaceDE w:val="0"/>
        <w:autoSpaceDN w:val="0"/>
        <w:adjustRightInd w:val="0"/>
        <w:spacing w:after="0" w:line="240" w:lineRule="auto"/>
        <w:jc w:val="both"/>
        <w:rPr>
          <w:rFonts w:ascii="Times New Roman" w:hAnsi="Times New Roman" w:cs="Times New Roman"/>
          <w:color w:val="000000"/>
          <w:sz w:val="20"/>
          <w:szCs w:val="24"/>
        </w:rPr>
      </w:pPr>
      <w:r w:rsidRPr="00C44DBD">
        <w:rPr>
          <w:rFonts w:ascii="Times New Roman" w:hAnsi="Times New Roman" w:cs="Times New Roman"/>
          <w:color w:val="000000"/>
          <w:sz w:val="20"/>
          <w:szCs w:val="24"/>
        </w:rPr>
        <w:t xml:space="preserve">Une phase de négociation pourra être engagée avec les trois meilleurs candidats dont l'offre a été classée (sous réserve d’un nombre suffisant de candidats). A l'issue de la négociation, un dernier classement sera effectué. </w:t>
      </w:r>
    </w:p>
    <w:p w14:paraId="4C8E75BB" w14:textId="77701249" w:rsidR="00C44DBD" w:rsidRPr="00C44DBD" w:rsidRDefault="00C44DBD" w:rsidP="00C44DBD">
      <w:pPr>
        <w:autoSpaceDE w:val="0"/>
        <w:autoSpaceDN w:val="0"/>
        <w:adjustRightInd w:val="0"/>
        <w:spacing w:before="225" w:after="225" w:line="240" w:lineRule="auto"/>
        <w:jc w:val="both"/>
        <w:rPr>
          <w:rFonts w:ascii="Times New Roman" w:hAnsi="Times New Roman" w:cs="Times New Roman"/>
          <w:color w:val="000000"/>
          <w:sz w:val="20"/>
          <w:szCs w:val="24"/>
        </w:rPr>
      </w:pPr>
      <w:r w:rsidRPr="00C44DBD">
        <w:rPr>
          <w:rFonts w:ascii="Times New Roman" w:hAnsi="Times New Roman" w:cs="Times New Roman"/>
          <w:color w:val="000000"/>
          <w:sz w:val="20"/>
          <w:szCs w:val="24"/>
        </w:rPr>
        <w:t>Les négociations pourront être exercées sous forme écrite ou dans le cadre d’une audition. Elles pourront porter sur les prix et l'offre technique des candidats.</w:t>
      </w:r>
    </w:p>
    <w:p w14:paraId="750BDE35" w14:textId="013B7D2B" w:rsidR="00C85490" w:rsidRPr="008A6EAF"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8A6EAF">
        <w:rPr>
          <w:rFonts w:ascii="Times New Roman" w:hAnsi="Times New Roman" w:cs="Times New Roman"/>
          <w:bCs/>
          <w:color w:val="548DD4" w:themeColor="text2" w:themeTint="99"/>
          <w:sz w:val="24"/>
          <w:szCs w:val="24"/>
        </w:rPr>
        <w:lastRenderedPageBreak/>
        <w:t>Article 2</w:t>
      </w:r>
      <w:r w:rsidR="008A6EAF" w:rsidRPr="008A6EAF">
        <w:rPr>
          <w:rFonts w:ascii="Times New Roman" w:hAnsi="Times New Roman" w:cs="Times New Roman"/>
          <w:bCs/>
          <w:color w:val="548DD4" w:themeColor="text2" w:themeTint="99"/>
          <w:sz w:val="24"/>
          <w:szCs w:val="24"/>
        </w:rPr>
        <w:t>9</w:t>
      </w:r>
      <w:r w:rsidRPr="008A6EAF">
        <w:rPr>
          <w:rFonts w:ascii="Times New Roman" w:hAnsi="Times New Roman" w:cs="Times New Roman"/>
          <w:bCs/>
          <w:color w:val="548DD4" w:themeColor="text2" w:themeTint="99"/>
          <w:sz w:val="24"/>
          <w:szCs w:val="24"/>
        </w:rPr>
        <w:t xml:space="preserve"> – Infructuosité</w:t>
      </w:r>
    </w:p>
    <w:p w14:paraId="6358809A" w14:textId="77777777" w:rsidR="00C85490" w:rsidRPr="008A6EAF" w:rsidRDefault="007612B3">
      <w:pPr>
        <w:autoSpaceDE w:val="0"/>
        <w:autoSpaceDN w:val="0"/>
        <w:adjustRightInd w:val="0"/>
        <w:spacing w:after="0" w:line="240" w:lineRule="auto"/>
        <w:jc w:val="both"/>
        <w:rPr>
          <w:rFonts w:ascii="Times New Roman" w:hAnsi="Times New Roman" w:cs="Times New Roman"/>
          <w:sz w:val="20"/>
          <w:szCs w:val="24"/>
        </w:rPr>
      </w:pPr>
      <w:r w:rsidRPr="008A6EAF">
        <w:rPr>
          <w:rFonts w:ascii="Times New Roman" w:hAnsi="Times New Roman" w:cs="Times New Roman"/>
          <w:sz w:val="20"/>
          <w:szCs w:val="24"/>
        </w:rPr>
        <w:t>En cas d'infructuosité, le pouvoir adjudicateur après en avoir informé les candidats éventuels, peut relancer une consultation avec publicité et mise en concurrence sous forme de procédure adaptée ou passer un marché sans publicité ni remise en concurrence en cas de situation visée par l'article R.2122-2 du Code de la Commande Publique.</w:t>
      </w:r>
    </w:p>
    <w:p w14:paraId="554A8B01" w14:textId="22873F23" w:rsidR="00C85490" w:rsidRPr="008A6EAF" w:rsidRDefault="007612B3">
      <w:pPr>
        <w:autoSpaceDE w:val="0"/>
        <w:autoSpaceDN w:val="0"/>
        <w:adjustRightInd w:val="0"/>
        <w:spacing w:before="225" w:after="225" w:line="240" w:lineRule="auto"/>
        <w:rPr>
          <w:rFonts w:ascii="Times New Roman" w:hAnsi="Times New Roman" w:cs="Times New Roman"/>
          <w:bCs/>
          <w:color w:val="548DD4" w:themeColor="text2" w:themeTint="99"/>
          <w:sz w:val="24"/>
          <w:szCs w:val="24"/>
        </w:rPr>
      </w:pPr>
      <w:r w:rsidRPr="008A6EAF">
        <w:rPr>
          <w:rFonts w:ascii="Times New Roman" w:hAnsi="Times New Roman" w:cs="Times New Roman"/>
          <w:bCs/>
          <w:color w:val="548DD4" w:themeColor="text2" w:themeTint="99"/>
          <w:sz w:val="24"/>
          <w:szCs w:val="24"/>
        </w:rPr>
        <w:t>Article 29 – Vérification de la situation de l'attributaire envisagé au regard des interdictions de soumissionner obligatoires, documents à produire et signature de l'offre</w:t>
      </w:r>
    </w:p>
    <w:p w14:paraId="27C39742" w14:textId="77777777" w:rsidR="00C85490" w:rsidRPr="008A6EAF" w:rsidRDefault="007612B3">
      <w:pPr>
        <w:autoSpaceDE w:val="0"/>
        <w:autoSpaceDN w:val="0"/>
        <w:adjustRightInd w:val="0"/>
        <w:spacing w:after="0" w:line="240" w:lineRule="auto"/>
        <w:jc w:val="both"/>
        <w:rPr>
          <w:rFonts w:ascii="Times New Roman" w:hAnsi="Times New Roman" w:cs="Times New Roman"/>
          <w:sz w:val="20"/>
          <w:szCs w:val="24"/>
        </w:rPr>
      </w:pPr>
      <w:r w:rsidRPr="008A6EAF">
        <w:rPr>
          <w:rFonts w:ascii="Times New Roman" w:hAnsi="Times New Roman" w:cs="Times New Roman"/>
          <w:sz w:val="20"/>
          <w:szCs w:val="24"/>
        </w:rPr>
        <w:t>L'acheteur accepte comme preuve suffisante que le candidat ne se trouve pas dans un des cas d'interdiction de soumissionner visés aux articles L2141-1 à L2141-5 du code de la commande publique, les documents justificatifs suivants :</w:t>
      </w:r>
    </w:p>
    <w:p w14:paraId="158E760D" w14:textId="77777777" w:rsidR="00C85490" w:rsidRPr="008A6EAF"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8A6EAF">
        <w:rPr>
          <w:rFonts w:ascii="Times New Roman" w:hAnsi="Times New Roman" w:cs="Times New Roman"/>
          <w:sz w:val="20"/>
          <w:szCs w:val="24"/>
        </w:rPr>
        <w:t>Le numéro unique d'identification de l'entreprise (SIREN ou SIRET) permettant à l'acheteur d'accéder aux informations pertinentes par le biais d'un système électronique mentionné au 1° de l'article R. 2143-13 ou, si l'entreprise est étrangère, un document délivré par l'autorité judiciaire ou administrative compétente de son pays d'origine ou d'établissement, attestant de l'absence de cas d'exclusion mentionnés à l'article L.2141-3 du Code de la Commande Publique et si le candidat est en redressement judiciaire, la copie du ou des jugements prononcés.</w:t>
      </w:r>
    </w:p>
    <w:p w14:paraId="1553979C" w14:textId="3E085C86" w:rsidR="00C85490" w:rsidRPr="008A6EAF"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8A6EAF">
        <w:rPr>
          <w:rFonts w:ascii="Times New Roman" w:hAnsi="Times New Roman" w:cs="Times New Roman"/>
          <w:sz w:val="20"/>
          <w:szCs w:val="24"/>
        </w:rPr>
        <w:t xml:space="preserve">Déclaration sur l'honneur que le candidat ne se trouve pas dans un cas d'interdiction de soumissionner </w:t>
      </w:r>
      <w:proofErr w:type="gramStart"/>
      <w:r w:rsidR="00CE5084" w:rsidRPr="008A6EAF">
        <w:rPr>
          <w:rFonts w:ascii="Times New Roman" w:hAnsi="Times New Roman" w:cs="Times New Roman"/>
          <w:sz w:val="20"/>
          <w:szCs w:val="24"/>
        </w:rPr>
        <w:t>mentionn</w:t>
      </w:r>
      <w:r w:rsidR="00CE5084">
        <w:rPr>
          <w:rFonts w:ascii="Times New Roman" w:hAnsi="Times New Roman" w:cs="Times New Roman"/>
          <w:sz w:val="20"/>
          <w:szCs w:val="24"/>
        </w:rPr>
        <w:t>é</w:t>
      </w:r>
      <w:proofErr w:type="gramEnd"/>
      <w:r w:rsidRPr="008A6EAF">
        <w:rPr>
          <w:rFonts w:ascii="Times New Roman" w:hAnsi="Times New Roman" w:cs="Times New Roman"/>
          <w:sz w:val="20"/>
          <w:szCs w:val="24"/>
        </w:rPr>
        <w:t xml:space="preserve"> à l'article L.2141-1, L.2141-4 et L.2141-5 du code de la commande publique ou documents équivalents en cas de candidat étranger.</w:t>
      </w:r>
    </w:p>
    <w:p w14:paraId="42EBE8B4" w14:textId="77777777" w:rsidR="00C85490" w:rsidRPr="008A6EAF"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8A6EAF">
        <w:rPr>
          <w:rFonts w:ascii="Times New Roman" w:hAnsi="Times New Roman" w:cs="Times New Roman"/>
          <w:sz w:val="20"/>
          <w:szCs w:val="24"/>
        </w:rPr>
        <w:t xml:space="preserve">Attestations et certificats délivrés par les administrations et organismes compétents attestant que le candidat ne se trouve pas dans un cas d'interdiction de soumissionner </w:t>
      </w:r>
      <w:proofErr w:type="gramStart"/>
      <w:r w:rsidRPr="008A6EAF">
        <w:rPr>
          <w:rFonts w:ascii="Times New Roman" w:hAnsi="Times New Roman" w:cs="Times New Roman"/>
          <w:sz w:val="20"/>
          <w:szCs w:val="24"/>
        </w:rPr>
        <w:t>mentionné</w:t>
      </w:r>
      <w:proofErr w:type="gramEnd"/>
      <w:r w:rsidRPr="008A6EAF">
        <w:rPr>
          <w:rFonts w:ascii="Times New Roman" w:hAnsi="Times New Roman" w:cs="Times New Roman"/>
          <w:sz w:val="20"/>
          <w:szCs w:val="24"/>
        </w:rPr>
        <w:t xml:space="preserve"> à l'article L2141-2 du code de la commande publique ou documents équivalents en cas de candidat étranger.</w:t>
      </w:r>
    </w:p>
    <w:p w14:paraId="6F4B2199" w14:textId="77777777" w:rsidR="00C85490" w:rsidRPr="008A6EAF" w:rsidRDefault="007612B3" w:rsidP="007612B3">
      <w:pPr>
        <w:numPr>
          <w:ilvl w:val="0"/>
          <w:numId w:val="1"/>
        </w:numPr>
        <w:autoSpaceDE w:val="0"/>
        <w:autoSpaceDN w:val="0"/>
        <w:adjustRightInd w:val="0"/>
        <w:spacing w:after="0" w:line="240" w:lineRule="auto"/>
        <w:ind w:left="580" w:hanging="250"/>
        <w:jc w:val="both"/>
        <w:rPr>
          <w:rFonts w:ascii="Times New Roman" w:hAnsi="Times New Roman" w:cs="Times New Roman"/>
          <w:sz w:val="20"/>
          <w:szCs w:val="24"/>
        </w:rPr>
      </w:pPr>
      <w:r w:rsidRPr="008A6EAF">
        <w:rPr>
          <w:rFonts w:ascii="Times New Roman" w:hAnsi="Times New Roman" w:cs="Times New Roman"/>
          <w:sz w:val="20"/>
          <w:szCs w:val="24"/>
        </w:rPr>
        <w:t>Les pièces prévues aux articles L2312-27, R. 1263-12, D. 8222-5 ou D. 8222-7 ou D. 8254-2 à D. 8254-5 du code du travail.</w:t>
      </w:r>
    </w:p>
    <w:p w14:paraId="3054CD1D" w14:textId="77777777" w:rsidR="00C85490" w:rsidRPr="008A6EAF" w:rsidRDefault="007612B3">
      <w:pPr>
        <w:autoSpaceDE w:val="0"/>
        <w:autoSpaceDN w:val="0"/>
        <w:adjustRightInd w:val="0"/>
        <w:spacing w:after="0" w:line="240" w:lineRule="auto"/>
        <w:jc w:val="both"/>
        <w:rPr>
          <w:rFonts w:ascii="Times New Roman" w:hAnsi="Times New Roman" w:cs="Times New Roman"/>
          <w:sz w:val="20"/>
          <w:szCs w:val="24"/>
        </w:rPr>
      </w:pPr>
      <w:r w:rsidRPr="008A6EAF">
        <w:rPr>
          <w:rFonts w:ascii="Times New Roman" w:hAnsi="Times New Roman" w:cs="Times New Roman"/>
          <w:sz w:val="20"/>
          <w:szCs w:val="24"/>
        </w:rPr>
        <w:t> </w:t>
      </w:r>
    </w:p>
    <w:p w14:paraId="404DA5FB" w14:textId="77777777" w:rsidR="00C85490" w:rsidRPr="008A6EAF" w:rsidRDefault="007612B3">
      <w:pPr>
        <w:autoSpaceDE w:val="0"/>
        <w:autoSpaceDN w:val="0"/>
        <w:adjustRightInd w:val="0"/>
        <w:spacing w:after="0" w:line="240" w:lineRule="auto"/>
        <w:jc w:val="both"/>
        <w:rPr>
          <w:rFonts w:ascii="Times New Roman" w:hAnsi="Times New Roman" w:cs="Times New Roman"/>
          <w:sz w:val="20"/>
          <w:szCs w:val="24"/>
        </w:rPr>
      </w:pPr>
      <w:r w:rsidRPr="008A6EAF">
        <w:rPr>
          <w:rFonts w:ascii="Times New Roman" w:hAnsi="Times New Roman" w:cs="Times New Roman"/>
          <w:sz w:val="20"/>
          <w:szCs w:val="24"/>
        </w:rPr>
        <w:t>Ces pièces seront à remettre par le candidat choisi comme attributaire du marché dans un délai de 7 jours à compter de la date de réception de la demande émise par l'acheteur.</w:t>
      </w:r>
    </w:p>
    <w:p w14:paraId="7DE55CDB" w14:textId="77777777" w:rsidR="00C85490" w:rsidRDefault="007612B3">
      <w:pPr>
        <w:autoSpaceDE w:val="0"/>
        <w:autoSpaceDN w:val="0"/>
        <w:adjustRightInd w:val="0"/>
        <w:spacing w:after="0" w:line="240" w:lineRule="auto"/>
        <w:jc w:val="both"/>
        <w:rPr>
          <w:rFonts w:ascii="Times New Roman" w:hAnsi="Times New Roman" w:cs="Times New Roman"/>
          <w:sz w:val="20"/>
          <w:szCs w:val="24"/>
        </w:rPr>
      </w:pPr>
      <w:r w:rsidRPr="008A6EAF">
        <w:rPr>
          <w:rFonts w:ascii="Times New Roman" w:hAnsi="Times New Roman" w:cs="Times New Roman"/>
          <w:sz w:val="20"/>
          <w:szCs w:val="24"/>
        </w:rPr>
        <w:t>Cependant, ces pièces n'ont pas à être remises si le candidat a fait figurer dans son dossier de candidature toutes les informations nécessaires à la consultation gratuite et en ligne par l'acheteur de ces mêmes pièces justificatives.</w:t>
      </w:r>
    </w:p>
    <w:p w14:paraId="6328331F" w14:textId="77777777" w:rsidR="00C85490" w:rsidRDefault="00C85490">
      <w:pPr>
        <w:autoSpaceDE w:val="0"/>
        <w:autoSpaceDN w:val="0"/>
        <w:adjustRightInd w:val="0"/>
        <w:spacing w:after="0" w:line="240" w:lineRule="auto"/>
        <w:jc w:val="both"/>
        <w:rPr>
          <w:rFonts w:ascii="Times New Roman" w:hAnsi="Times New Roman" w:cs="Times New Roman"/>
          <w:sz w:val="20"/>
          <w:szCs w:val="24"/>
        </w:rPr>
      </w:pPr>
    </w:p>
    <w:sectPr w:rsidR="00C85490" w:rsidSect="00316E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9E84560"/>
    <w:lvl w:ilvl="0">
      <w:numFmt w:val="bullet"/>
      <w:lvlText w:val="*"/>
      <w:lvlJc w:val="left"/>
    </w:lvl>
  </w:abstractNum>
  <w:abstractNum w:abstractNumId="1" w15:restartNumberingAfterBreak="0">
    <w:nsid w:val="5017A49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FFA38AC"/>
    <w:multiLevelType w:val="hybridMultilevel"/>
    <w:tmpl w:val="95F2D4C6"/>
    <w:lvl w:ilvl="0" w:tplc="6FA0DBB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0"/>
    <w:lvlOverride w:ilvl="0">
      <w:lvl w:ilvl="0">
        <w:numFmt w:val="bullet"/>
        <w:lvlText w:val=""/>
        <w:legacy w:legacy="1" w:legacySpace="0" w:legacyIndent="0"/>
        <w:lvlJc w:val="left"/>
        <w:rPr>
          <w:rFonts w:ascii="Wingdings" w:hAnsi="Wingdings" w:hint="default"/>
        </w:rPr>
      </w:lvl>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C21"/>
    <w:rsid w:val="000052F4"/>
    <w:rsid w:val="00066EED"/>
    <w:rsid w:val="00071EC1"/>
    <w:rsid w:val="000C6EB4"/>
    <w:rsid w:val="000F7FC0"/>
    <w:rsid w:val="00111EA7"/>
    <w:rsid w:val="00207EF9"/>
    <w:rsid w:val="00217333"/>
    <w:rsid w:val="00226B72"/>
    <w:rsid w:val="00260312"/>
    <w:rsid w:val="002C20DF"/>
    <w:rsid w:val="002E3087"/>
    <w:rsid w:val="0031614D"/>
    <w:rsid w:val="00316E67"/>
    <w:rsid w:val="00316E92"/>
    <w:rsid w:val="00345E19"/>
    <w:rsid w:val="0037623F"/>
    <w:rsid w:val="00383C31"/>
    <w:rsid w:val="003B0E35"/>
    <w:rsid w:val="003C2BD2"/>
    <w:rsid w:val="00434557"/>
    <w:rsid w:val="00452285"/>
    <w:rsid w:val="00452926"/>
    <w:rsid w:val="00463B86"/>
    <w:rsid w:val="00470E18"/>
    <w:rsid w:val="00475F0C"/>
    <w:rsid w:val="004B08F0"/>
    <w:rsid w:val="004D7C64"/>
    <w:rsid w:val="00546478"/>
    <w:rsid w:val="00555EC5"/>
    <w:rsid w:val="00587D54"/>
    <w:rsid w:val="005B643D"/>
    <w:rsid w:val="005C66C9"/>
    <w:rsid w:val="005C681E"/>
    <w:rsid w:val="005F1C0E"/>
    <w:rsid w:val="00615241"/>
    <w:rsid w:val="0062534C"/>
    <w:rsid w:val="00645941"/>
    <w:rsid w:val="00742BF8"/>
    <w:rsid w:val="0075789C"/>
    <w:rsid w:val="007612B3"/>
    <w:rsid w:val="00794DB0"/>
    <w:rsid w:val="007C5F6D"/>
    <w:rsid w:val="00807EFF"/>
    <w:rsid w:val="00820B50"/>
    <w:rsid w:val="008A6EAF"/>
    <w:rsid w:val="008C78C7"/>
    <w:rsid w:val="008D1F5A"/>
    <w:rsid w:val="0091331F"/>
    <w:rsid w:val="0093401D"/>
    <w:rsid w:val="0095294E"/>
    <w:rsid w:val="009913F2"/>
    <w:rsid w:val="009A0DD5"/>
    <w:rsid w:val="009A722F"/>
    <w:rsid w:val="009D43F6"/>
    <w:rsid w:val="00A41058"/>
    <w:rsid w:val="00A93781"/>
    <w:rsid w:val="00AA1D2E"/>
    <w:rsid w:val="00AD3F46"/>
    <w:rsid w:val="00B444AA"/>
    <w:rsid w:val="00BB4943"/>
    <w:rsid w:val="00BD0A7B"/>
    <w:rsid w:val="00C16707"/>
    <w:rsid w:val="00C406E7"/>
    <w:rsid w:val="00C428E4"/>
    <w:rsid w:val="00C44DBD"/>
    <w:rsid w:val="00C85490"/>
    <w:rsid w:val="00C917C5"/>
    <w:rsid w:val="00CA05B0"/>
    <w:rsid w:val="00CE4C21"/>
    <w:rsid w:val="00CE5084"/>
    <w:rsid w:val="00D00868"/>
    <w:rsid w:val="00D1457F"/>
    <w:rsid w:val="00D233B7"/>
    <w:rsid w:val="00D51278"/>
    <w:rsid w:val="00D77905"/>
    <w:rsid w:val="00D872B4"/>
    <w:rsid w:val="00D87A59"/>
    <w:rsid w:val="00DA0D34"/>
    <w:rsid w:val="00DE5031"/>
    <w:rsid w:val="00E138F8"/>
    <w:rsid w:val="00E52643"/>
    <w:rsid w:val="00E71F5E"/>
    <w:rsid w:val="00EE7EE1"/>
    <w:rsid w:val="00F038E9"/>
    <w:rsid w:val="00F26B86"/>
    <w:rsid w:val="00F43C41"/>
    <w:rsid w:val="00F70E43"/>
    <w:rsid w:val="00F931FC"/>
    <w:rsid w:val="00F95C2F"/>
    <w:rsid w:val="00FD023D"/>
    <w:rsid w:val="00FF24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1B581"/>
  <w14:defaultImageDpi w14:val="0"/>
  <w15:docId w15:val="{D76EE80D-74F3-45B3-8164-9DE17C868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444AA"/>
    <w:pPr>
      <w:ind w:left="720"/>
      <w:contextualSpacing/>
    </w:pPr>
  </w:style>
  <w:style w:type="character" w:styleId="Lienhypertexte">
    <w:name w:val="Hyperlink"/>
    <w:basedOn w:val="Policepardfaut"/>
    <w:uiPriority w:val="99"/>
    <w:rsid w:val="00CA05B0"/>
    <w:rPr>
      <w:color w:val="0000FF" w:themeColor="hyperlink"/>
      <w:u w:val="single"/>
    </w:rPr>
  </w:style>
  <w:style w:type="character" w:styleId="Mentionnonrsolue">
    <w:name w:val="Unresolved Mention"/>
    <w:basedOn w:val="Policepardfaut"/>
    <w:uiPriority w:val="99"/>
    <w:semiHidden/>
    <w:unhideWhenUsed/>
    <w:rsid w:val="00CA05B0"/>
    <w:rPr>
      <w:color w:val="605E5C"/>
      <w:shd w:val="clear" w:color="auto" w:fill="E1DFDD"/>
    </w:rPr>
  </w:style>
  <w:style w:type="paragraph" w:customStyle="1" w:styleId="Default">
    <w:name w:val="Default"/>
    <w:rsid w:val="00F931F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egalis.bretagne.bzh"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8</Pages>
  <Words>3748</Words>
  <Characters>21125</Characters>
  <Application>Microsoft Office Word</Application>
  <DocSecurity>0</DocSecurity>
  <Lines>176</Lines>
  <Paragraphs>49</Paragraphs>
  <ScaleCrop>false</ScaleCrop>
  <HeadingPairs>
    <vt:vector size="2" baseType="variant">
      <vt:variant>
        <vt:lpstr>Titre</vt:lpstr>
      </vt:variant>
      <vt:variant>
        <vt:i4>1</vt:i4>
      </vt:variant>
    </vt:vector>
  </HeadingPairs>
  <TitlesOfParts>
    <vt:vector size="1" baseType="lpstr">
      <vt:lpstr/>
    </vt:vector>
  </TitlesOfParts>
  <Company>Berger-Levrault</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CHOMARD Laurent</dc:creator>
  <cp:keywords/>
  <dc:description>Created by the HTML-to-RTF Pro DLL .Net 5.1.10.31</dc:description>
  <cp:lastModifiedBy>Emmanuel DELAHAYE - Val d'Anast</cp:lastModifiedBy>
  <cp:revision>22</cp:revision>
  <dcterms:created xsi:type="dcterms:W3CDTF">2022-04-01T15:22:00Z</dcterms:created>
  <dcterms:modified xsi:type="dcterms:W3CDTF">2026-06-15T08:51:00Z</dcterms:modified>
</cp:coreProperties>
</file>