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267"/>
        <w:pBdr>
          <w:top w:val="none" w:color="000000" w:sz="0" w:space="0"/>
          <w:bottom w:val="none" w:color="000000" w:sz="0" w:space="0"/>
        </w:pBdr>
        <w:spacing/>
        <w:ind w:right="3560" w:left="3400"/>
        <w:rPr>
          <w:sz w:val="2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689100" cy="972312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1689100" cy="9723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133.00pt;height:76.56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  <w:r>
        <w:rPr>
          <w:sz w:val="2"/>
        </w:rPr>
      </w:r>
      <w:r>
        <w:rPr>
          <w:sz w:val="2"/>
        </w:rPr>
      </w:r>
    </w:p>
    <w:p>
      <w:pPr>
        <w:pStyle w:val="1267"/>
        <w:pBdr/>
        <w:spacing w:after="16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>
        <w:trPr>
          <w:trHeight w:val="0"/>
        </w:trPr>
        <w:tc>
          <w:tcPr>
            <w:shd w:val="clear" w:color="666553" w:fill="666553"/>
            <w:tcBorders/>
            <w:tcMar>
              <w:left w:w="0" w:type="dxa"/>
              <w:top w:w="30" w:type="dxa"/>
              <w:right w:w="0" w:type="dxa"/>
              <w:bottom w:w="0" w:type="dxa"/>
            </w:tcMar>
            <w:tcW w:w="9620" w:type="dxa"/>
            <w:vAlign w:val="center"/>
            <w:textDirection w:val="lrTb"/>
            <w:noWrap w:val="false"/>
          </w:tcPr>
          <w:p>
            <w:pPr>
              <w:pBdr/>
              <w:bidi w:val="false"/>
              <w:spacing/>
              <w:ind/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 xml:space="preserve">ACTE D'ENGAGEMENT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after="22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>
          <w:top w:val="none" w:color="000000" w:sz="0" w:space="0"/>
          <w:bottom w:val="none" w:color="000000" w:sz="0" w:space="0"/>
        </w:pBdr>
        <w:bidi w:val="false"/>
        <w:spacing w:before="20"/>
        <w:ind w:right="0" w:left="0"/>
        <w:jc w:val="center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8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8"/>
          <w:u w:val="none"/>
          <w:vertAlign w:val="baseline"/>
          <w:lang w:val="fr-FR"/>
        </w:rPr>
        <w:t xml:space="preserve">ACCORD-CADRE DE FOURNITURES COURANTES ET DE SERVICES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after="18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126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>
        <w:trPr>
          <w:trHeight w:val="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Mar>
              <w:left w:w="0" w:type="dxa"/>
              <w:top w:w="300" w:type="dxa"/>
              <w:right w:w="0" w:type="dxa"/>
              <w:bottom w:w="300" w:type="dxa"/>
            </w:tcMar>
            <w:tcW w:w="7100" w:type="dxa"/>
            <w:vAlign w:val="center"/>
            <w:textDirection w:val="lrTb"/>
            <w:noWrap w:val="false"/>
          </w:tcPr>
          <w:p>
            <w:pPr>
              <w:pBdr/>
              <w:bidi w:val="false"/>
              <w:spacing w:line="322" w:lineRule="exact"/>
              <w:ind/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 xml:space="preserve">Traitement des déchets issus des terrains des gens du voyage et autres dépôts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after="4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>
          <w:top w:val="none" w:color="000000" w:sz="0" w:space="0"/>
          <w:bottom w:val="none" w:color="000000" w:sz="0" w:space="0"/>
        </w:pBdr>
        <w:bidi w:val="false"/>
        <w:spacing w:after="40"/>
        <w:ind w:right="1680" w:left="1780"/>
        <w:jc w:val="left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highlight w:val="none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  <w:t xml:space="preserve">Cadre réservé à l'acheteur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highlight w:val="none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highlight w:val="none"/>
          <w:u w:val="none"/>
          <w:vertAlign w:val="baseline"/>
          <w:lang w:val="fr-FR"/>
        </w:rPr>
      </w:r>
    </w:p>
    <w:p>
      <w:pPr>
        <w:pStyle w:val="1267"/>
        <w:pBdr>
          <w:top w:val="none" w:color="000000" w:sz="0" w:space="0"/>
          <w:bottom w:val="none" w:color="000000" w:sz="0" w:space="0"/>
        </w:pBdr>
        <w:bidi w:val="false"/>
        <w:spacing w:after="40"/>
        <w:ind w:right="1680" w:left="1780"/>
        <w:jc w:val="left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r>
    </w:p>
    <w:p>
      <w:pPr>
        <w:pBdr>
          <w:top w:val="none" w:color="000000" w:sz="0" w:space="0"/>
          <w:bottom w:val="none" w:color="000000" w:sz="0" w:space="0"/>
        </w:pBdr>
        <w:bidi w:val="false"/>
        <w:spacing/>
        <w:ind w:right="0" w:firstLine="0" w:left="1701"/>
        <w:jc w:val="left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u w:val="none"/>
          <w:vertAlign w:val="baseline"/>
          <w:lang w:val="fr-FR"/>
        </w:rPr>
        <w:t xml:space="preserve"> CONTRAT N° 2026-015</w:t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  <w14:ligatures w14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  <w14:ligatures w14:val="none"/>
        </w:rPr>
      </w:r>
    </w:p>
    <w:p>
      <w:pPr>
        <w:pStyle w:val="1267"/>
        <w:pBdr>
          <w:top w:val="none" w:color="000000" w:sz="0" w:space="0"/>
          <w:bottom w:val="none" w:color="000000" w:sz="0" w:space="0"/>
        </w:pBdr>
        <w:bidi w:val="false"/>
        <w:spacing w:after="40"/>
        <w:ind w:right="1680" w:left="1780"/>
        <w:jc w:val="left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4"/>
          <w:highlight w:val="none"/>
          <w:u w:val="none"/>
          <w:vertAlign w:val="baseline"/>
          <w:lang w:val="fr-FR" w:bidi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14"/>
          <w:szCs w:val="14"/>
          <w:u w:val="none"/>
          <w:vertAlign w:val="baseline"/>
          <w:lang w:val="fr-FR"/>
        </w:rPr>
      </w:r>
    </w:p>
    <w:tbl>
      <w:tblPr>
        <w:tblInd w:w="17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940" w:type="dxa"/>
            <w:vAlign w:val="center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 xml:space="preserve">NOTIFIE LE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00" w:type="dxa"/>
            <w:vAlign w:val="center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  <w:t xml:space="preserve">....... ....... / ....... ....... / ....... ....... ....... .......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67"/>
        <w:pBdr/>
        <w:spacing w:after="10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7"/>
        <w:pBdr>
          <w:top w:val="none" w:color="000000" w:sz="0" w:space="0"/>
        </w:pBdr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Golfe du Morbihan - Vannes agglomération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single"/>
          <w:vertAlign w:val="baseline"/>
          <w:lang w:val="fr-FR"/>
        </w:rPr>
        <w:t xml:space="preserve">Service Commande Publique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PIBS 2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30 rue Alfred Kastler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CS 70206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56006 VANNES CEDEX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bidi w:val="false"/>
        <w:spacing w:line="276" w:lineRule="exact"/>
        <w:ind w:right="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sectPr>
          <w:footnotePr/>
          <w:endnotePr/>
          <w:type w:val="nextPage"/>
          <w:pgSz w:h="16840" w:orient="portrait" w:w="11900"/>
          <w:pgMar w:top="1400" w:right="1140" w:bottom="1440" w:left="1140" w:header="1400" w:footer="1440" w:gutter="0"/>
          <w:cols w:num="1" w:sep="0" w:space="708" w:equalWidth="1"/>
        </w:sect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Tél : 02 97 68 33 83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spacing w:line="200" w:lineRule="exact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>
        <w:trPr>
          <w:trHeight w:val="436"/>
        </w:trPr>
        <w:tc>
          <w:tcPr>
            <w:gridSpan w:val="3"/>
            <w:shd w:val="clear" w:color="fd2456" w:fill="fd2456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00" w:type="dxa"/>
            <w:vAlign w:val="center"/>
            <w:textDirection w:val="lrTb"/>
            <w:noWrap w:val="false"/>
          </w:tcPr>
          <w:p>
            <w:pPr>
              <w:pStyle w:val="1274"/>
              <w:pBdr>
                <w:top w:val="none" w:color="000000" w:sz="0" w:space="0"/>
              </w:pBdr>
              <w:bidi w:val="false"/>
              <w:spacing/>
              <w:ind/>
              <w:jc w:val="center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 xml:space="preserve">L'ESSENTIEL DE L'ACTE D'ENGAGEMENT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r>
          </w:p>
        </w:tc>
      </w:tr>
      <w:tr>
        <w:trPr>
          <w:trHeight w:val="580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2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18.00pt;height:18.00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20" w:before="18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Objet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60" w:line="253" w:lineRule="exact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Traitement des déchets issus des terrains des gens du voyage et autres dépôts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3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18.00pt;height:18.00pt;mso-wrap-distance-left:0.00pt;mso-wrap-distance-top:0.00pt;mso-wrap-distance-right:0.00pt;mso-wrap-distance-bottom:0.00pt;z-index:1;" stroked="false">
                      <v:imagedata r:id="rId17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Mode de passation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Appel d'offres ouvert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4" name="_x0000_i10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3" o:spid="_x0000_s3" type="#_x0000_t75" style="width:18.00pt;height:18.00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Type de contrat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Accord-cadre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5" name="_x0000_i10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4" o:spid="_x0000_s4" type="#_x0000_t75" style="width:18.00pt;height:18.00pt;mso-wrap-distance-left:0.00pt;mso-wrap-distance-top:0.00pt;mso-wrap-distance-right:0.00pt;mso-wrap-distance-bottom:0.00pt;z-index:1;" stroked="false">
                      <v:imagedata r:id="rId19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Prix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Prix unitaires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6" name="_x0000_i103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5" o:spid="_x0000_s5" type="#_x0000_t75" style="width:18.00pt;height:18.00pt;mso-wrap-distance-left:0.00pt;mso-wrap-distance-top:0.00pt;mso-wrap-distance-right:0.00pt;mso-wrap-distance-bottom:0.00pt;z-index:1;" stroked="false">
                      <v:imagedata r:id="rId20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Variantes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Sans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7" name="_x0000_i10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6" o:spid="_x0000_s6" type="#_x0000_t75" style="width:18.00pt;height:18.00pt;mso-wrap-distance-left:0.00pt;mso-wrap-distance-top:0.00pt;mso-wrap-distance-right:0.00pt;mso-wrap-distance-bottom:0.00pt;z-index:1;" stroked="false">
                      <v:imagedata r:id="rId21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PSE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Sans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80" w:lineRule="exact"/>
              <w:ind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165100"/>
                      <wp:effectExtent l="0" t="0" r="0" b="0"/>
                      <wp:docPr id="8" name="_x0000_i10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1651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" o:spid="_x0000_s7" type="#_x0000_t75" style="width:18.00pt;height:13.00pt;mso-wrap-distance-left:0.00pt;mso-wrap-distance-top:0.00pt;mso-wrap-distance-right:0.00pt;mso-wrap-distance-bottom:0.00pt;z-index:1;" stroked="false">
                      <v:imagedata r:id="rId22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Avance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Avec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62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9" name="_x0000_i103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8" o:spid="_x0000_s8" type="#_x0000_t75" style="width:18.00pt;height:18.00pt;mso-wrap-distance-left:0.00pt;mso-wrap-distance-top:0.00pt;mso-wrap-distance-right:0.00pt;mso-wrap-distance-bottom:0.00pt;z-index:1;" stroked="false">
                      <v:imagedata r:id="rId23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Clauses sociales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00" w:before="16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Sans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80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0" w:type="dxa"/>
            <w:textDirection w:val="lrTb"/>
            <w:noWrap w:val="false"/>
          </w:tcPr>
          <w:p>
            <w:pPr>
              <w:pBdr/>
              <w:spacing w:line="140" w:lineRule="exact"/>
              <w:ind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Bdr>
                <w:top w:val="none" w:color="000000" w:sz="0" w:space="0"/>
              </w:pBdr>
              <w:spacing/>
              <w:ind w:left="420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8600" cy="228600"/>
                      <wp:effectExtent l="0" t="0" r="0" b="0"/>
                      <wp:docPr id="10" name="_x0000_i10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9" o:spid="_x0000_s9" type="#_x0000_t75" style="width:18.00pt;height:18.00pt;mso-wrap-distance-left:0.00pt;mso-wrap-distance-top:0.00pt;mso-wrap-distance-right:0.00pt;mso-wrap-distance-bottom:0.00pt;z-index:1;" stroked="false">
                      <v:imagedata r:id="rId24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60" w:line="253" w:lineRule="exact"/>
              <w:ind w:right="160" w:left="160"/>
              <w:jc w:val="left"/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Clauses environnementales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120" w:before="180"/>
              <w:ind w:right="160" w:left="1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Avec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/>
        <w:ind/>
        <w:rPr/>
        <w:sectPr>
          <w:footnotePr/>
          <w:endnotePr/>
          <w:type w:val="nextPage"/>
          <w:pgSz w:h="16840" w:orient="portrait" w:w="11900"/>
          <w:pgMar w:top="1440" w:right="1160" w:bottom="1440" w:left="1140" w:header="1440" w:footer="1440" w:gutter="0"/>
          <w:cols w:num="1" w:sep="0" w:space="708" w:equalWidth="1"/>
        </w:sectPr>
      </w:pPr>
      <w:r/>
      <w:r/>
    </w:p>
    <w:p>
      <w:pPr>
        <w:pStyle w:val="1267"/>
        <w:pBdr>
          <w:top w:val="none" w:color="000000" w:sz="0" w:space="0"/>
          <w:bottom w:val="none" w:color="000000" w:sz="0" w:space="0"/>
        </w:pBdr>
        <w:bidi w:val="false"/>
        <w:spacing w:after="80"/>
        <w:ind w:right="0" w:left="0"/>
        <w:jc w:val="center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SOMMAIRE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67"/>
        <w:pBdr/>
        <w:spacing w:after="80"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begin"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instrText xml:space="preserve"> TOC \h </w:instrTex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separate"/>
      </w:r>
      <w:hyperlink w:tooltip="#_Toc256000000" w:anchor="_Toc256000000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1 - Identification de l'acheteur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_Toc256000000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4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1" w:anchor="_Toc256000001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2 - Identification du co-contractant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_Toc256000001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4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2" w:anchor="_Toc256000002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3 - Dispositions générales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_Toc256000002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8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9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3" w:anchor="_Toc256000003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3.1 - Objet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_Toc256000003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8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9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4" w:anchor="_Toc256000004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3.2 - Mode de passation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_Toc256000004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8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9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5" w:anchor="_Toc256000005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3.3 - Forme de contrat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_Toc256000005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8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6" w:anchor="_Toc256000006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4 - Prix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_Toc256000006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8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7" w:anchor="_Toc256000007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5 - Durée de l'accord-cadre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_Toc256000007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10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8" w:anchor="_Toc256000008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6 - Paiement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_Toc256000008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10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09" w:anchor="_Toc256000009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7 - Avance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_Toc256000009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12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10" w:anchor="_Toc256000010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8 - Nomenclature(s)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_Toc256000010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12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11" w:anchor="_Toc256000011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9 - Signature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_Toc256000011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12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87"/>
        <w:pBdr/>
        <w:tabs>
          <w:tab w:val="right" w:leader="dot" w:pos="9610"/>
        </w:tabs>
        <w:spacing/>
        <w:ind/>
        <w:rPr>
          <w:rFonts w:ascii="Calibri" w:hAnsi="Calibri"/>
          <w:sz w:val="22"/>
        </w:rPr>
      </w:pPr>
      <w:r/>
      <w:hyperlink w:tooltip="#_Toc256000012" w:anchor="_Toc256000012" w:history="1">
        <w:r>
          <w:rPr>
            <w:rStyle w:val="1288"/>
            <w:rFonts w:ascii="Times New Roman" w:hAnsi="Times New Roman" w:eastAsia="Times New Roman" w:cs="Times New Roman"/>
            <w:lang w:val="fr-FR"/>
          </w:rPr>
          <w:t xml:space="preserve">ANNEXE N° 1 : DÉSIGNATION DES CO-TRAITANTS ET RÉPARTITION DES PRESTATIONS</w:t>
        </w:r>
        <w:r>
          <w:rPr>
            <w:rFonts w:ascii="Times New Roman" w:hAnsi="Times New Roman" w:eastAsia="Times New Roman" w:cs="Times New Roman"/>
          </w:rPr>
          <w:tab/>
        </w:r>
        <w:r>
          <w:rPr>
            <w:rFonts w:ascii="Times New Roman" w:hAnsi="Times New Roman" w:eastAsia="Times New Roman" w:cs="Times New Roman"/>
          </w:rPr>
          <w:fldChar w:fldCharType="begin"/>
        </w:r>
        <w:r>
          <w:rPr>
            <w:rFonts w:ascii="Times New Roman" w:hAnsi="Times New Roman" w:eastAsia="Times New Roman" w:cs="Times New Roman"/>
          </w:rPr>
          <w:instrText xml:space="preserve"> PAGEREF _Toc256000012 \h </w:instrText>
        </w:r>
        <w:r>
          <w:rPr>
            <w:rFonts w:ascii="Times New Roman" w:hAnsi="Times New Roman" w:eastAsia="Times New Roman" w:cs="Times New Roman"/>
          </w:rPr>
          <w:fldChar w:fldCharType="separate"/>
        </w:r>
        <w:r>
          <w:rPr>
            <w:rFonts w:ascii="Times New Roman" w:hAnsi="Times New Roman" w:eastAsia="Times New Roman" w:cs="Times New Roman"/>
          </w:rPr>
          <w:t xml:space="preserve">14</w:t>
        </w:r>
        <w:r>
          <w:rPr>
            <w:rFonts w:ascii="Times New Roman" w:hAnsi="Times New Roman" w:eastAsia="Times New Roman" w:cs="Times New Roman"/>
          </w:rPr>
          <w:fldChar w:fldCharType="end"/>
        </w:r>
      </w:hyperlink>
      <w:r>
        <w:rPr>
          <w:rFonts w:ascii="Calibri" w:hAnsi="Calibri"/>
          <w:sz w:val="22"/>
        </w:rPr>
      </w:r>
      <w:r>
        <w:rPr>
          <w:rFonts w:ascii="Calibri" w:hAnsi="Calibri"/>
          <w:sz w:val="22"/>
        </w:rPr>
      </w:r>
    </w:p>
    <w:p>
      <w:pPr>
        <w:pStyle w:val="1267"/>
        <w:pBdr/>
        <w:bidi w:val="false"/>
        <w:spacing w:after="100"/>
        <w:ind w:right="0" w:left="0"/>
        <w:jc w:val="left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footnotePr/>
          <w:endnotePr/>
          <w:type w:val="nextPage"/>
          <w:pgSz w:h="16840" w:orient="portrait" w:w="11900"/>
          <w:pgMar w:top="1140" w:right="1140" w:bottom="1440" w:left="1140" w:header="1140" w:footer="1440" w:gutter="0"/>
          <w:cols w:num="1" w:sep="0" w:space="708" w:equalWidth="1"/>
        </w:sect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end"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0" w:name="ArtL1_AE-3-A2"/>
      <w:r/>
      <w:bookmarkEnd w:id="0"/>
      <w:r/>
      <w:bookmarkStart w:id="1" w:name="_Toc256000000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1 - Identification de l'acheteur</w:t>
      </w:r>
      <w:bookmarkEnd w:id="1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/>
        <w:ind w:right="0" w:left="0"/>
        <w:jc w:val="both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Nom de l'organisme : 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Golfe du Morbihan - Vannes agglomération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Personne habilitée à donner les renseignements relatifs aux nantissements et cessions de créances : 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Monsieur le Président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Ordonnateur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Monsieur le Président</w:t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Comptable assignataire des paiements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Monsieur le Responsable du Service de Gestion Comptable de Vannes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3 allée du Général Le Troadec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CS 22510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56020 VANNES CEDEX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Imputation budgétaire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 w:bidi="fr-FR"/>
        </w:rPr>
      </w:r>
      <w:r>
        <w:rPr>
          <w:lang w:val="fr-FR"/>
        </w:rPr>
      </w:r>
      <w:r>
        <w:rPr>
          <w:lang w:val="fr-FR"/>
        </w:rPr>
      </w:r>
    </w:p>
    <w:tbl>
      <w:tblPr>
        <w:tblInd w:w="-5" w:type="dxa"/>
        <w:tblW w:w="99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1667"/>
        <w:gridCol w:w="1652"/>
        <w:gridCol w:w="1111"/>
        <w:gridCol w:w="1431"/>
        <w:gridCol w:w="1296"/>
        <w:gridCol w:w="1306"/>
      </w:tblGrid>
      <w:tr>
        <w:trPr/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val="fr-FR"/>
              </w:rPr>
              <w:t xml:space="preserve">Budget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val="fr-FR"/>
              </w:rPr>
              <w:t xml:space="preserve">Gestionnaire code service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val="fr-FR"/>
              </w:rPr>
              <w:t xml:space="preserve">Destinataire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eastAsia="en-US"/>
              </w:rPr>
              <w:t xml:space="preserve">Article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eastAsia="en-US"/>
              </w:rPr>
              <w:t xml:space="preserve">Fonction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 xml:space="preserve">Code opération</w:t>
            </w:r>
            <w:r>
              <w:rPr>
                <w:rFonts w:ascii="Times New Roman" w:hAnsi="Times New Roman"/>
                <w:b/>
                <w:bCs/>
                <w:lang w:eastAsia="en-US"/>
              </w:rPr>
            </w:r>
            <w:r>
              <w:rPr>
                <w:rFonts w:ascii="Times New Roman" w:hAnsi="Times New Roman"/>
                <w:b/>
                <w:bCs/>
                <w:lang w:eastAsia="en-US"/>
              </w:rPr>
            </w:r>
          </w:p>
        </w:tc>
        <w:tc>
          <w:tcPr>
            <w:shd w:val="clear" w:color="ffffff" w:fill="bdd6e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eastAsia="en-US"/>
              </w:rPr>
              <w:t xml:space="preserve">Code analytique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val="fr-FR"/>
              </w:rPr>
              <w:t xml:space="preserve">BAD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val="fr-FR"/>
              </w:rPr>
              <w:t xml:space="preserve">Déchets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Déchets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611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721</w:t>
            </w:r>
            <w:r>
              <w:rPr>
                <w:rFonts w:ascii="Times New Roman" w:hAnsi="Times New Roman"/>
                <w:szCs w:val="22"/>
                <w:lang w:eastAsia="en-US"/>
              </w:rPr>
              <w:t xml:space="preserve">2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lang w:eastAsia="en-US"/>
              </w:rPr>
            </w:r>
            <w:r>
              <w:rPr>
                <w:rFonts w:ascii="Times New Roman" w:hAnsi="Times New Roman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OMR</w:t>
            </w:r>
            <w:r>
              <w:rPr>
                <w:rFonts w:ascii="Times New Roman" w:hAnsi="Times New Roman"/>
                <w:szCs w:val="22"/>
                <w:lang w:eastAsia="en-US"/>
              </w:rPr>
            </w:r>
            <w:r>
              <w:rPr>
                <w:rFonts w:ascii="Times New Roman" w:hAnsi="Times New Roman"/>
                <w:szCs w:val="22"/>
                <w:lang w:eastAsia="en-US"/>
              </w:rPr>
            </w:r>
          </w:p>
        </w:tc>
      </w:tr>
    </w:tbl>
    <w:p>
      <w:pPr>
        <w:pStyle w:val="1267"/>
        <w:pBdr/>
        <w:spacing w:after="200" w:line="240" w:lineRule="exact"/>
        <w:ind/>
        <w:jc w:val="center"/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2" w:name="ArtL1_AE-3-A3"/>
      <w:r/>
      <w:bookmarkEnd w:id="2"/>
      <w:r/>
      <w:bookmarkStart w:id="3" w:name="_Toc256000001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2 - Identification du co-contractant</w:t>
      </w:r>
      <w:bookmarkEnd w:id="3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Après avoir pris connaissance des pièces constitutives de l'accord-cadre, dont la liste, ainsi que l'ordre de prévalence qui déroge à  l'article 4.1 du CCAG-FCS, figurent ci-dessous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L'acte d'engagement (AE) et ses annexes financières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 bordereau des prix unitaires (BPU)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 cahier des clauses administratives particulières (CCAP)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 cahier des clauses techniques particulières (CCTP)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 cahier des clauses administratives générales (CCAG) applicables aux marchés publics de fournitures courantes et de services, approuvé par l'arrêté du 30 mars 2021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 mémoire justificatif des dispositions prévues par le titulaire pour l'exécution du contrat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- Les fiches techniques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 des produits proposées par le titulaire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1" name="_x0000_i103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" o:spid="_x0000_s10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Le signataire (Candidat individuel),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 / Mme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Agissant en qualité de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2" name="_x0000_i103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1" o:spid="_x0000_s11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m'engage sur la base de mon offre et pour mon propre compte 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Nom commercial et dénomination sociale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/>
        <w:ind/>
        <w:rPr/>
        <w:sectPr>
          <w:footerReference w:type="default" r:id="rId8"/>
          <w:footnotePr/>
          <w:endnotePr/>
          <w:type w:val="nextPage"/>
          <w:pgSz w:h="16840" w:orient="portrait" w:w="11900"/>
          <w:pgMar w:top="1140" w:right="1140" w:bottom="1140" w:left="1140" w:header="1140" w:footer="1140" w:gutter="0"/>
          <w:cols w:num="1" w:sep="0" w:space="708" w:equalWidth="1"/>
        </w:sectPr>
      </w:pPr>
      <w:r/>
      <w:r/>
    </w:p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Courriel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téléphone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/>
              <w:spacing/>
              <w:ind/>
              <w:rPr>
                <w:color w:val="000000"/>
                <w:sz w:val="22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SIRET </w:t>
            </w:r>
            <w:r>
              <w:rPr>
                <w:b/>
                <w:i/>
                <w:color w:val="000000"/>
                <w:sz w:val="22"/>
                <w:lang w:val="fr-FR"/>
              </w:rPr>
              <w:t xml:space="preserve">du dépositaire de la facture sur CHORUS PRO</w:t>
            </w:r>
            <w:r>
              <w:rPr>
                <w:color w:val="000000"/>
                <w:sz w:val="22"/>
                <w:lang w:val="fr-FR"/>
              </w:rPr>
            </w:r>
            <w:r>
              <w:rPr>
                <w:color w:val="000000"/>
                <w:sz w:val="22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APE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TVA intracommunautaire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3" name="_x0000_i103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2" o:spid="_x0000_s12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engage la société ..................................... sur la base de son offre 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Nom commercial et dénomination sociale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Courriel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téléphone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/>
              <w:spacing/>
              <w:ind/>
              <w:rPr>
                <w:color w:val="000000"/>
                <w:sz w:val="22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SIRET </w:t>
            </w:r>
            <w:r>
              <w:rPr>
                <w:b/>
                <w:i/>
                <w:color w:val="000000"/>
                <w:sz w:val="22"/>
                <w:lang w:val="fr-FR"/>
              </w:rPr>
              <w:t xml:space="preserve">du dépositaire de la facture sur CHORUS PRO</w:t>
            </w:r>
            <w:r>
              <w:rPr>
                <w:color w:val="000000"/>
                <w:sz w:val="22"/>
                <w:lang w:val="fr-FR"/>
              </w:rPr>
            </w:r>
            <w:r>
              <w:rPr>
                <w:color w:val="000000"/>
                <w:sz w:val="22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APE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TVA intracommunautaire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4" name="_x0000_i103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3" o:spid="_x0000_s13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Le mandataire (Candidat groupé),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 / Mme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Agissant en qualité de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désigné mandataire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5" name="_x0000_i103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4" o:spid="_x0000_s14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du groupement solidaire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6" name="_x0000_i104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5" o:spid="_x0000_s15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solidaire du groupement conjoint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7" name="_x0000_i104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6" o:spid="_x0000_s16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non solidaire du groupement conjoint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Nom commercial et dénomination sociale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Courriel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téléphone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/>
        <w:ind/>
        <w:rPr/>
        <w:sectPr>
          <w:footerReference w:type="default" r:id="rId9"/>
          <w:footnotePr/>
          <w:endnotePr/>
          <w:type w:val="nextPage"/>
          <w:pgSz w:h="16840" w:orient="portrait" w:w="11900"/>
          <w:pgMar w:top="1140" w:right="1140" w:bottom="1140" w:left="1140" w:header="1140" w:footer="1140" w:gutter="0"/>
          <w:cols w:num="1" w:sep="0" w:space="708" w:equalWidth="1"/>
        </w:sectPr>
      </w:pPr>
      <w:r/>
      <w:r/>
    </w:p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/>
              <w:spacing/>
              <w:ind/>
              <w:rPr>
                <w:color w:val="000000"/>
                <w:sz w:val="22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SIRET </w:t>
            </w:r>
            <w:r>
              <w:rPr>
                <w:b/>
                <w:i/>
                <w:color w:val="000000"/>
                <w:sz w:val="22"/>
                <w:lang w:val="fr-FR"/>
              </w:rPr>
              <w:t xml:space="preserve">du dépositaire de la facture sur CHORUS PRO</w:t>
            </w:r>
            <w:r>
              <w:rPr>
                <w:color w:val="000000"/>
                <w:sz w:val="22"/>
                <w:lang w:val="fr-FR"/>
              </w:rPr>
            </w:r>
            <w:r>
              <w:rPr>
                <w:color w:val="000000"/>
                <w:sz w:val="22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APE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99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 w:line="253" w:lineRule="exact"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Numéro de TVA intracommunautaire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S'engage, au nom des membres du groupement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 xml:space="preserve">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, sur la base de l'offre du groupement,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à exécuter les prestations demandées dans les conditions définies ci-après ;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L'offre ainsi présentée n'est valable toutefois que si la décision d'attribution intervient dans un délai de 4 mois à compter de la date limite de réception des offres fixée par le règlement de la consultation.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4" w:name="ArtL1_AE-3-A4"/>
      <w:r/>
      <w:bookmarkEnd w:id="4"/>
      <w:r/>
      <w:bookmarkStart w:id="5" w:name="_Toc256000002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3 - Dispositions générales</w:t>
      </w:r>
      <w:bookmarkEnd w:id="5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69"/>
        <w:pBdr>
          <w:top w:val="none" w:color="000000" w:sz="0" w:space="0"/>
          <w:bottom w:val="none" w:color="000000" w:sz="0" w:space="0"/>
        </w:pBdr>
        <w:bidi w:val="false"/>
        <w:spacing w:after="60" w:before="0"/>
        <w:ind w:right="0" w:left="280"/>
        <w:jc w:val="left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/>
      <w:bookmarkStart w:id="6" w:name="ArtL2_AE-3-A4.1"/>
      <w:r/>
      <w:bookmarkEnd w:id="6"/>
      <w:r/>
      <w:bookmarkStart w:id="7" w:name="_Toc256000003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3.1 - Objet</w:t>
      </w:r>
      <w:bookmarkEnd w:id="7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84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présent Acte d'Engagement concerne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4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highlight w:val="none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r>
    </w:p>
    <w:p>
      <w:pPr>
        <w:pStyle w:val="1284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Traitement des déchets issus des terrains des gens du voyage et autres dépôts</w:t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 w:bidi="fr-FR"/>
        </w:rPr>
      </w:r>
      <w:r>
        <w:rPr>
          <w:lang w:val="fr-FR"/>
        </w:rPr>
      </w:r>
      <w:r>
        <w:rPr>
          <w:lang w:val="fr-FR"/>
        </w:rPr>
      </w:r>
    </w:p>
    <w:p>
      <w:pPr>
        <w:pStyle w:val="1269"/>
        <w:pBdr>
          <w:top w:val="none" w:color="000000" w:sz="0" w:space="0"/>
          <w:bottom w:val="none" w:color="000000" w:sz="0" w:space="0"/>
        </w:pBdr>
        <w:bidi w:val="false"/>
        <w:spacing w:after="60" w:before="0"/>
        <w:ind w:right="0" w:left="280"/>
        <w:jc w:val="left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/>
      <w:bookmarkStart w:id="8" w:name="ArtL2_AE-3-A4.2"/>
      <w:r/>
      <w:bookmarkEnd w:id="8"/>
      <w:r/>
      <w:bookmarkStart w:id="9" w:name="_Toc256000004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3.2 - Mode de passation</w:t>
      </w:r>
      <w:bookmarkEnd w:id="9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84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La procédure de passation est l'appel d'offres ouvert. Elle est soumise aux dispositions des articles L. 2124-2, R. 2124-2 1° et R. 2161-2 à R. 2161-5 du Code de la commande publique.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9"/>
        <w:pBdr>
          <w:top w:val="none" w:color="000000" w:sz="0" w:space="0"/>
          <w:bottom w:val="none" w:color="000000" w:sz="0" w:space="0"/>
        </w:pBdr>
        <w:bidi w:val="false"/>
        <w:spacing w:after="60" w:before="0"/>
        <w:ind w:right="0" w:left="280"/>
        <w:jc w:val="left"/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/>
      <w:bookmarkStart w:id="10" w:name="ArtL2_AE-3-A4.3"/>
      <w:r/>
      <w:bookmarkEnd w:id="10"/>
      <w:r/>
      <w:bookmarkStart w:id="11" w:name="_Toc256000005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3.3 - Forme de contrat</w:t>
      </w:r>
      <w:bookmarkEnd w:id="11"/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  <w:vertAlign w:val="baseline"/>
          <w:lang w:val="fr-FR"/>
        </w:rPr>
      </w:r>
    </w:p>
    <w:p>
      <w:pPr>
        <w:pStyle w:val="1284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L'accord-cadre avec minimum et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maximum est passé en application des articles L2125-1 1°, R. 2162-1 à  R.2162-6, R. 2162-13 et R. 2162-14 du Code de la commande publique. Il fixe les conditions d'exécution des prestations et s'exécute au fur et à mesure de l'émission de bons de commande.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12" w:name="ArtL1_AE-3-A5"/>
      <w:r/>
      <w:bookmarkEnd w:id="12"/>
      <w:r/>
      <w:bookmarkStart w:id="13" w:name="_Toc256000006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4 - Prix</w:t>
      </w:r>
      <w:bookmarkEnd w:id="13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Les prestations seront rémunérées par application aux quantités réellement exécutées des prix unitaires fixés dans le bordereau des prix.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montant total des prestations pour la durée de l'accord-cadre est défini(e) comme suit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170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2600"/>
        <w:gridCol w:w="2600"/>
      </w:tblGrid>
      <w:tr>
        <w:trPr>
          <w:trHeight w:val="292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before="2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Période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before="2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Minimum HT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before="2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Maximum HT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4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150 000,00 €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300 000,00 €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46"/>
        </w:trPr>
        <w:tc>
          <w:tcPr>
            <w:shd w:val="clear" w:color="e6e6e6" w:fill="e6e6e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Total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e6e6e6" w:fill="e6e6e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150 000,00 €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e6e6e6" w:fill="e6e6e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300 000,00 €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/>
        <w:ind/>
        <w:rPr/>
        <w:sectPr>
          <w:footerReference w:type="default" r:id="rId10"/>
          <w:footnotePr/>
          <w:endnotePr/>
          <w:type w:val="nextPage"/>
          <w:pgSz w:h="16840" w:orient="portrait" w:w="11900"/>
          <w:pgMar w:top="1140" w:right="1140" w:bottom="1140" w:left="1140" w:header="1140" w:footer="1140" w:gutter="0"/>
          <w:cols w:num="1" w:sep="0" w:space="708" w:equalWidth="1"/>
        </w:sectPr>
      </w:pPr>
      <w:r/>
      <w:r/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14" w:name="ArtL1_AE-3-A7"/>
      <w:r/>
      <w:bookmarkEnd w:id="14"/>
      <w:r/>
      <w:bookmarkStart w:id="15" w:name="_Toc256000007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5 - Durée de l'accord-cadre</w:t>
      </w:r>
      <w:bookmarkEnd w:id="15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La durée de l'accord-cadre et le délai d'exécution des commandes ainsi que tout autre élément indispensable à leur exécution sont fixés dans les conditions du CCAP.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16" w:name="ArtL1_AE-3-A8"/>
      <w:r/>
      <w:bookmarkEnd w:id="16"/>
      <w:r/>
      <w:bookmarkStart w:id="17" w:name="_Toc256000008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6 - Paiement</w:t>
      </w:r>
      <w:bookmarkEnd w:id="17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pouvoir adjudicateur se libérera des sommes dues au titre de l'exécution des prestations en faisant porter le montant au crédit du ou des comptes suivants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Titulaire du compte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Prestations concernées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Domiciliation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banque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guichet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de compte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Clé RIB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IBAN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BIC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100" w:lineRule="exact"/>
        <w:ind/>
        <w:rPr>
          <w:sz w:val="10"/>
        </w:rPr>
      </w:pPr>
      <w:r>
        <w:t xml:space="preserve"> </w:t>
      </w:r>
      <w:r>
        <w:rPr>
          <w:sz w:val="10"/>
        </w:rPr>
      </w:r>
      <w:r>
        <w:rPr>
          <w:sz w:val="10"/>
        </w:rPr>
      </w:r>
    </w:p>
    <w:tbl>
      <w:tblPr>
        <w:tblInd w:w="8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Titulaire du compte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Prestations concernées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Domiciliation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banque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guichet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de compte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Clé RIB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IBAN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373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2460" w:type="dxa"/>
            <w:vAlign w:val="center"/>
            <w:textDirection w:val="lrTb"/>
            <w:noWrap w:val="false"/>
          </w:tcPr>
          <w:p>
            <w:pPr>
              <w:pStyle w:val="1277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BIC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80" w:type="dxa"/>
              <w:top w:w="45" w:type="dxa"/>
              <w:right w:w="80" w:type="dxa"/>
              <w:bottom w:w="45" w:type="dxa"/>
            </w:tcMar>
            <w:tcW w:w="7140" w:type="dxa"/>
            <w:vAlign w:val="center"/>
            <w:textDirection w:val="lrTb"/>
            <w:noWrap w:val="false"/>
          </w:tcPr>
          <w:p>
            <w:pPr>
              <w:pStyle w:val="1276"/>
              <w:pBdr>
                <w:top w:val="none" w:color="000000" w:sz="0" w:space="0"/>
              </w:pBdr>
              <w:bidi w:val="false"/>
              <w:spacing/>
              <w:ind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after="10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En cas de groupement, le paiement est effectué sur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 xml:space="preserve">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8" name="_x0000_i104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7" o:spid="_x0000_s17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un compte unique ouvert au nom du mandataire 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/>
        <w:ind/>
        <w:rPr/>
        <w:sectPr>
          <w:footerReference w:type="default" r:id="rId11"/>
          <w:footnotePr/>
          <w:endnotePr/>
          <w:type w:val="nextPage"/>
          <w:pgSz w:h="16840" w:orient="portrait" w:w="11900"/>
          <w:pgMar w:top="1140" w:right="1140" w:bottom="1140" w:left="1140" w:header="1140" w:footer="1140" w:gutter="0"/>
          <w:cols w:num="1" w:sep="0" w:space="708" w:equalWidth="1"/>
        </w:sectPr>
      </w:pPr>
      <w:r/>
      <w:r/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19" name="_x0000_i104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8" o:spid="_x0000_s18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Merge w:val="restart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les comptes de chacun des membres du groupement suivant les répartitions indiquées en annexe du présent document.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22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Align w:val="top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Nota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Si aucune case n'est cochée, ou si les deux cases sont cochées, le pouvoir adjudicateur considérera que seules les dispositions du CCAP s'appliquent.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18" w:name="ArtL1_AE-3-A9"/>
      <w:r/>
      <w:bookmarkEnd w:id="18"/>
      <w:r/>
      <w:bookmarkStart w:id="19" w:name="_Toc256000009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7 - Avance</w:t>
      </w:r>
      <w:bookmarkEnd w:id="19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candidat renonce au bénéfice de l'avance (cocher la case correspondante)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0" name="_x0000_i104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9" o:spid="_x0000_s19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NON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1" name="_x0000_i104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" o:spid="_x0000_s20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OUI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highlight w:val="none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Nota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  <w:vertAlign w:val="baseline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20" w:name="ArtL1_AE-3-A11"/>
      <w:r/>
      <w:bookmarkEnd w:id="20"/>
      <w:r/>
      <w:bookmarkStart w:id="21" w:name="_Toc256000010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8 - Nomenclature(s)</w:t>
      </w:r>
      <w:bookmarkEnd w:id="21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La classification conforme au vocabulaire commun des marchés européens (CPV) est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40" w:before="14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Code principal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40" w:before="14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Description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08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40"/>
              <w:ind w:right="40" w:left="4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90513000-6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20" w:line="253" w:lineRule="exact"/>
              <w:ind w:right="40" w:left="4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Services de traitement et d'élimination des ordures ménagères et des déchets non dangereux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508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vMerge w:val="restart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40"/>
              <w:ind w:right="40" w:left="4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90511300-5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0" w:type="dxa"/>
            <w:vMerge w:val="restart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20" w:before="40"/>
              <w:ind w:right="40" w:left="4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Services de collecte des déchets sauvages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left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22" w:name="ArtL1_AE-3-A14"/>
      <w:r/>
      <w:bookmarkEnd w:id="22"/>
      <w:r/>
      <w:bookmarkStart w:id="23" w:name="_Toc256000011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9 - Signature</w:t>
      </w:r>
      <w:bookmarkEnd w:id="23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line="60" w:lineRule="exact"/>
        <w:ind/>
        <w:rPr>
          <w:sz w:val="6"/>
        </w:rPr>
      </w:pPr>
      <w:r>
        <w:t xml:space="preserve"> </w:t>
      </w:r>
      <w:r>
        <w:rPr>
          <w:sz w:val="6"/>
        </w:rPr>
      </w:r>
      <w:r>
        <w:rPr>
          <w:sz w:val="6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single"/>
          <w:vertAlign w:val="baseline"/>
          <w:lang w:val="fr-FR"/>
        </w:rPr>
        <w:t xml:space="preserve">ENGAGEMENT DU CANDIDAT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J'affirme (nous affirmons) sous peine de résiliation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(Ne pas compléter dans le cas d'un dépôt signé électroniquement)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Fait en un seul original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>
          <w:top w:val="none" w:color="000000" w:sz="0" w:space="0"/>
        </w:pBdr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A .............................................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.............................................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Signature du candidat, du mandataire ou des membres du groupement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 xml:space="preserve">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footerReference w:type="default" r:id="rId12"/>
          <w:footnotePr/>
          <w:endnotePr/>
          <w:type w:val="nextPage"/>
          <w:pgSz w:h="16840" w:orient="portrait" w:w="11900"/>
          <w:pgMar w:top="1380" w:right="1140" w:bottom="1140" w:left="1140" w:header="1380" w:footer="1140" w:gutter="0"/>
          <w:cols w:num="1" w:sep="0" w:space="708" w:equalWidth="1"/>
        </w:sect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/>
        <w:ind w:right="0" w:left="0"/>
        <w:jc w:val="both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highlight w:val="none"/>
          <w:u w:val="singl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r>
    </w:p>
    <w:p>
      <w:pPr>
        <w:pStyle w:val="1281"/>
        <w:pBdr>
          <w:top w:val="none" w:color="000000" w:sz="0" w:space="0"/>
          <w:bottom w:val="none" w:color="000000" w:sz="0" w:space="0"/>
        </w:pBdr>
        <w:bidi w:val="false"/>
        <w:spacing w:after="240"/>
        <w:ind w:right="0" w:left="0"/>
        <w:jc w:val="both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single"/>
          <w:vertAlign w:val="baseline"/>
          <w:lang w:val="fr-FR"/>
        </w:rPr>
        <w:t xml:space="preserve">ACCEPTATION DE L'OFFRE PAR LE POUVOIR ADJUDICATEUR</w:t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highlight w:val="none"/>
          <w:u w:val="singl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La présente offre est acceptée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>
          <w:top w:val="none" w:color="000000" w:sz="0" w:space="0"/>
        </w:pBdr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A .............................................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>
          <w:bottom w:val="none" w:color="000000" w:sz="0" w:space="0"/>
        </w:pBdr>
        <w:bidi w:val="false"/>
        <w:spacing w:after="240"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.............................................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>
          <w:top w:val="none" w:color="000000" w:sz="0" w:space="0"/>
        </w:pBdr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Signature du représentant du pouvoir adjudicateur, habilité par la décision en date du 13 février 2026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Président,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David ROBO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>
          <w:bottom w:val="none" w:color="000000" w:sz="0" w:space="0"/>
        </w:pBdr>
        <w:bidi w:val="false"/>
        <w:spacing w:after="240"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lang w:val="fr-FR"/>
        </w:rPr>
      </w:r>
      <w:r>
        <w:rPr>
          <w:lang w:val="fr-FR"/>
        </w:rPr>
      </w:r>
      <w:r>
        <w:rPr>
          <w:lang w:val="fr-FR"/>
        </w:rPr>
      </w:r>
    </w:p>
    <w:p>
      <w:pPr>
        <w:pBdr/>
        <w:bidi w:val="false"/>
        <w:spacing/>
        <w:ind/>
        <w:rPr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 w:bidi="fr-FR"/>
        </w:rPr>
      </w:r>
      <w:r>
        <w:rPr>
          <w:lang w:val="fr-FR"/>
        </w:rPr>
      </w:r>
      <w:r>
        <w:rPr>
          <w:lang w:val="fr-FR"/>
        </w:rPr>
      </w:r>
    </w:p>
    <w:p>
      <w:pPr>
        <w:pStyle w:val="1281"/>
        <w:pBdr>
          <w:top w:val="none" w:color="000000" w:sz="0" w:space="0"/>
        </w:pBdr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single"/>
          <w:vertAlign w:val="baseline"/>
          <w:lang w:val="fr-FR"/>
        </w:rPr>
        <w:t xml:space="preserve">NANTISSEMENT OU CESSION DE CREANCES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81"/>
        <w:pBdr/>
        <w:bidi w:val="false"/>
        <w:spacing w:line="253" w:lineRule="exact"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Copie délivrée en unique exemplaire pour être remise à l'établissement de crédit en cas de cession ou de nantissement de créance de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2" name="_x0000_i104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1" o:spid="_x0000_s21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Merge w:val="restart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La totalité du marché dont le montant est de (indiquer le montant en chiffres et en lettres)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Style w:val="1281"/>
              <w:pBdr/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36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Align w:val="top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3" name="_x0000_i104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2" o:spid="_x0000_s22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Merge w:val="restart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La totalité du bon de commande n° ........ afférent au marché (indiquer le montant en chiffres et lettres)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Style w:val="1281"/>
              <w:pBdr/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36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Align w:val="top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4" name="_x0000_i104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3" o:spid="_x0000_s23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Merge w:val="restart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La partie des prestations que le titulaire n'envisage pas de confier à des sous-traitants bénéficiant du paiement direct, est évaluée à (indiquer en chiffres et en lettres)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Style w:val="1281"/>
              <w:pBdr/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67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Align w:val="top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67"/>
        <w:pBdr/>
        <w:spacing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5" name="_x0000_i104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Merge w:val="restart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La partie des prestations évaluée à (indiquer le montant en chiffres et en lettres)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Style w:val="1281"/>
              <w:pBdr/>
              <w:bidi w:val="false"/>
              <w:spacing w:line="253" w:lineRule="exact"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436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vAlign w:val="top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81"/>
        <w:pBdr>
          <w:top w:val="none" w:color="000000" w:sz="0" w:space="0"/>
        </w:pBdr>
        <w:bidi w:val="false"/>
        <w:spacing/>
        <w:ind w:right="0" w:left="0"/>
        <w:jc w:val="both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et devant être exécutée par : . . . . . . . . . . . . . . . . . . . . . . en qualité de :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6" name="_x0000_i105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membre d'un groupement d'entreprise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202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4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spacing/>
              <w:ind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400" cy="152400"/>
                      <wp:effectExtent l="0" t="0" r="0" b="0"/>
                      <wp:docPr id="27" name="_x0000_i105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  <pic:nv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6" o:spid="_x0000_s26" type="#_x0000_t75" style="width:12.00pt;height:12.00pt;mso-wrap-distance-left:0.00pt;mso-wrap-distance-top:0.00pt;mso-wrap-distance-right:0.00pt;mso-wrap-distance-bottom:0.00pt;z-index:1;" stroked="false">
                      <v:imagedata r:id="rId25" o:title=""/>
                      <o:lock v:ext="edit" rotation="t"/>
                    </v:shape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9180" w:type="dxa"/>
            <w:textDirection w:val="lrTb"/>
            <w:noWrap w:val="false"/>
          </w:tcPr>
          <w:p>
            <w:pPr>
              <w:pStyle w:val="1281"/>
              <w:pBdr>
                <w:top w:val="none" w:color="000000" w:sz="0" w:space="0"/>
              </w:pBdr>
              <w:bidi w:val="false"/>
              <w:spacing/>
              <w:ind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sous-traitant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</w:tbl>
    <w:p>
      <w:pPr>
        <w:pStyle w:val="1279"/>
        <w:pBdr>
          <w:top w:val="none" w:color="000000" w:sz="0" w:space="0"/>
        </w:pBdr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A . . . . . . . . . . . . . . . . . . . . . 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Le . . . . . . . . . . . . . . . . . . . . . 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</w:r>
    </w:p>
    <w:p>
      <w:pPr>
        <w:pStyle w:val="1279"/>
        <w:pBdr/>
        <w:bidi w:val="false"/>
        <w:spacing w:line="253" w:lineRule="exact"/>
        <w:ind w:right="20" w:left="0"/>
        <w:jc w:val="center"/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sectPr>
          <w:footerReference w:type="default" r:id="rId13"/>
          <w:footnotePr/>
          <w:endnotePr/>
          <w:type w:val="nextPage"/>
          <w:pgSz w:h="16840" w:orient="portrait" w:w="11900"/>
          <w:pgMar w:top="1140" w:right="1140" w:bottom="1140" w:left="1140" w:header="1140" w:footer="1140" w:gutter="0"/>
          <w:cols w:num="1" w:sep="0" w:space="708" w:equalWidth="1"/>
        </w:sect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Signature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 xml:space="preserve">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</w:r>
    </w:p>
    <w:p>
      <w:pPr>
        <w:pStyle w:val="1268"/>
        <w:pBdr/>
        <w:shd w:val="clear" w:color="fd2456" w:fill="fd2456"/>
        <w:bidi w:val="false"/>
        <w:spacing w:after="120" w:before="0"/>
        <w:ind w:right="0" w:left="0"/>
        <w:jc w:val="center"/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r/>
      <w:bookmarkStart w:id="24" w:name="ArtL1_A-CT"/>
      <w:r/>
      <w:bookmarkEnd w:id="24"/>
      <w:r/>
      <w:bookmarkStart w:id="25" w:name="_Toc256000012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 xml:space="preserve">ANNEXE N° 1 : DÉSIGNATION DES CO-TRAITANTS ET RÉPARTITION DES PRESTATIONS</w:t>
      </w:r>
      <w:bookmarkEnd w:id="25"/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  <w:r>
        <w:rPr>
          <w:rFonts w:ascii="Times New Roman" w:hAnsi="Times New Roman" w:eastAsia="Times New Roman" w:cs="Times New Roman"/>
          <w:b/>
          <w:i w:val="0"/>
          <w:strike w:val="0"/>
          <w:color w:val="ffffff"/>
          <w:sz w:val="28"/>
          <w:u w:val="none"/>
          <w:vertAlign w:val="baseline"/>
          <w:lang w:val="fr-FR"/>
        </w:rPr>
      </w:r>
    </w:p>
    <w:p>
      <w:pPr>
        <w:pStyle w:val="1267"/>
        <w:pBdr/>
        <w:spacing w:after="60" w:line="240" w:lineRule="exact"/>
        <w:ind/>
        <w:rPr>
          <w:sz w:val="24"/>
        </w:rPr>
      </w:pPr>
      <w:r>
        <w:t xml:space="preserve"> </w:t>
      </w:r>
      <w:r>
        <w:rPr>
          <w:sz w:val="24"/>
        </w:rPr>
      </w:r>
      <w:r>
        <w:rPr>
          <w:sz w:val="24"/>
        </w:rPr>
      </w:r>
    </w:p>
    <w:tbl>
      <w:tblPr>
        <w:tblInd w:w="0" w:type="dxa"/>
        <w:tblW w:w="0" w:type="auto"/>
        <w:tblCellMar>
          <w:left w:w="108" w:type="dxa"/>
          <w:right w:w="108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1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Désignation de l'entreprise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1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Prestations concernées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1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Montant HT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before="40" w:line="253" w:lineRule="exact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Taux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before="40" w:line="253" w:lineRule="exact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TVA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shd w:val="clear" w:color="cccccc" w:fill="cccccc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180"/>
              <w:ind w:right="0" w:left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Montant TTC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</w:tr>
      <w:tr>
        <w:trPr>
          <w:trHeight w:val="115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Dénomination sociale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SIRET : ………………………….….Code APE…………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TVA intracommunautaire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>
          <w:trHeight w:val="115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Dénomination sociale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SIRET : ………………………….….Code APE…………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TVA intracommunautaire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>
          <w:trHeight w:val="115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Dénomination sociale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SIRET : ………………………….….Code APE…………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TVA intracommunautaire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>
          <w:trHeight w:val="115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Dénomination sociale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SIRET : ………………………….….Code APE…………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TVA intracommunautaire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>
          <w:trHeight w:val="115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>
                <w:top w:val="none" w:color="000000" w:sz="0" w:space="0"/>
              </w:pBdr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Dénomination sociale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SIRET : ………………………….….Code APE…………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N° TVA intracommunautaire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/>
              <w:bidi w:val="false"/>
              <w:spacing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Adresse 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  <w:p>
            <w:pPr>
              <w:pBdr>
                <w:bottom w:val="none" w:color="000000" w:sz="0" w:space="0"/>
              </w:pBdr>
              <w:bidi w:val="false"/>
              <w:spacing w:after="20" w:line="253" w:lineRule="exact"/>
              <w:ind w:right="80" w:left="8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>
          <w:trHeight w:val="526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0" w:type="dxa"/>
            <w:textDirection w:val="lrTb"/>
            <w:noWrap w:val="false"/>
          </w:tcPr>
          <w:p>
            <w:pPr>
              <w:pBdr>
                <w:top w:val="none" w:color="000000" w:sz="0" w:space="0"/>
                <w:bottom w:val="none" w:color="000000" w:sz="0" w:space="0"/>
              </w:pBdr>
              <w:bidi w:val="false"/>
              <w:spacing w:after="60" w:before="180"/>
              <w:ind w:right="80" w:left="8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  <w:t xml:space="preserve">Totaux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  <w:lang w:val="fr-FR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267"/>
        <w:pBdr/>
        <w:spacing/>
        <w:ind/>
        <w:rPr/>
      </w:pPr>
      <w:r/>
      <w:r/>
    </w:p>
    <w:sectPr>
      <w:footerReference w:type="default" r:id="rId14"/>
      <w:footnotePr/>
      <w:endnotePr/>
      <w:type w:val="nextPage"/>
      <w:pgSz w:h="11900" w:orient="landscape" w:w="16840"/>
      <w:pgMar w:top="1140" w:right="1140" w:bottom="1140" w:left="1140" w:header="1140" w:footer="114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rebuchet MS">
    <w:panose1 w:val="020B0603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7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0"/>
      <w:pBdr>
        <w:top w:val="none" w:color="000000" w:sz="0" w:space="0"/>
        <w:bottom w:val="none" w:color="000000" w:sz="0" w:space="0"/>
      </w:pBdr>
      <w:bidi w:val="false"/>
      <w:spacing/>
      <w:ind w:right="0" w:left="0"/>
      <w:jc w:val="left"/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Cette annexe est à dupliquer en autant d'exemplaires que nécessaire et elle est recommandée dans le cas de groupement conjoint </w:t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</w:p>
  <w:p>
    <w:pPr>
      <w:pBdr>
        <w:bottom w:val="none" w:color="000000" w:sz="0" w:space="0"/>
      </w:pBdr>
      <w:spacing w:after="160"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9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0"/>
      <w:pBdr>
        <w:top w:val="none" w:color="000000" w:sz="0" w:space="0"/>
        <w:bottom w:val="none" w:color="000000" w:sz="0" w:space="0"/>
      </w:pBdr>
      <w:bidi w:val="false"/>
      <w:spacing/>
      <w:ind w:right="0" w:left="0"/>
      <w:jc w:val="left"/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Cocher la case correspondant à votre situation </w:t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</w:p>
  <w:p>
    <w:pPr>
      <w:pBdr>
        <w:bottom w:val="none" w:color="000000" w:sz="0" w:space="0"/>
      </w:pBdr>
      <w:spacing w:after="160"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11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0"/>
      <w:pBdr>
        <w:top w:val="none" w:color="000000" w:sz="0" w:space="0"/>
        <w:bottom w:val="none" w:color="000000" w:sz="0" w:space="0"/>
      </w:pBdr>
      <w:bidi w:val="false"/>
      <w:spacing/>
      <w:ind w:right="0" w:left="0"/>
      <w:jc w:val="left"/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Mention facultative dans le cas d'un dépôt signé électroniquement </w:t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</w:p>
  <w:p>
    <w:pPr>
      <w:pBdr>
        <w:bottom w:val="none" w:color="000000" w:sz="0" w:space="0"/>
      </w:pBdr>
      <w:spacing w:after="160"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12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0"/>
      <w:pBdr>
        <w:top w:val="none" w:color="000000" w:sz="0" w:space="0"/>
        <w:bottom w:val="none" w:color="000000" w:sz="0" w:space="0"/>
      </w:pBdr>
      <w:bidi w:val="false"/>
      <w:spacing/>
      <w:ind w:right="0" w:left="0"/>
      <w:jc w:val="left"/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Date et signature originales </w:t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  <w:r>
      <w:rPr>
        <w:rFonts w:ascii="Times New Roman" w:hAnsi="Times New Roman" w:eastAsia="Times New Roman" w:cs="Times New Roman"/>
        <w:b w:val="0"/>
        <w:i w:val="0"/>
        <w:strike w:val="0"/>
        <w:color w:val="000000"/>
        <w:sz w:val="16"/>
        <w:u w:val="none"/>
        <w:vertAlign w:val="baseline"/>
        <w:lang w:val="fr-FR"/>
      </w:rPr>
    </w:r>
  </w:p>
  <w:p>
    <w:pPr>
      <w:pBdr>
        <w:bottom w:val="none" w:color="000000" w:sz="0" w:space="0"/>
      </w:pBdr>
      <w:spacing w:after="160"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p>
    <w:pPr>
      <w:pBdr/>
      <w:spacing w:line="240" w:lineRule="exact"/>
      <w:ind/>
      <w:rPr>
        <w:sz w:val="24"/>
      </w:rPr>
    </w:pPr>
    <w:r>
      <w:rPr>
        <w:sz w:val="24"/>
      </w:rPr>
    </w:r>
    <w:r>
      <w:rPr>
        <w:sz w:val="24"/>
      </w:rPr>
    </w:r>
    <w:r>
      <w:rPr>
        <w:sz w:val="24"/>
      </w:rPr>
    </w:r>
  </w:p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1280"/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13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0" w:type="dxa"/>
      <w:tblW w:w="0" w:type="auto"/>
      <w:tblCellMar>
        <w:left w:w="108" w:type="dxa"/>
        <w:right w:w="108" w:type="dxa"/>
      </w:tblCellMa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9000" w:type="dxa"/>
          <w:vAlign w:val="center"/>
          <w:textDirection w:val="lrTb"/>
          <w:noWrap w:val="false"/>
        </w:tcPr>
        <w:p>
          <w:pPr>
            <w:pBdr>
              <w:top w:val="none" w:color="000000" w:sz="0" w:space="0"/>
            </w:pBdr>
            <w:bidi w:val="false"/>
            <w:spacing/>
            <w:ind/>
            <w:jc w:val="lef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t xml:space="preserve">Consultation n°: 2026-015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560" w:type="dxa"/>
          <w:vAlign w:val="center"/>
          <w:textDirection w:val="lrTb"/>
          <w:noWrap w:val="false"/>
        </w:tcPr>
        <w:p>
          <w:pPr>
            <w:pBdr>
              <w:top w:val="none" w:color="000000" w:sz="0" w:space="0"/>
            </w:pBdr>
            <w:bidi w:val="false"/>
            <w:spacing/>
            <w:ind/>
            <w:jc w:val="right"/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pP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t xml:space="preserve">14</w:t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  <w:fldChar w:fldCharType="end"/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r>
          <w:r>
            <w:rPr>
              <w:rFonts w:ascii="Times New Roman" w:hAnsi="Times New Roman" w:eastAsia="Times New Roman" w:cs="Times New Roman"/>
              <w:b w:val="0"/>
              <w:i w:val="0"/>
              <w:strike w:val="0"/>
              <w:color w:val="000000"/>
              <w:sz w:val="22"/>
              <w:u w:val="none"/>
              <w:vertAlign w:val="baseline"/>
              <w:lang w:val="fr-FR"/>
            </w:rPr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86">
    <w:name w:val="Table Grid"/>
    <w:basedOn w:val="12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Table Grid Light"/>
    <w:basedOn w:val="12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Plain Table 1"/>
    <w:basedOn w:val="12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Plain Table 2"/>
    <w:basedOn w:val="12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Plain Table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Plain Table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Plain Table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Grid Table 1 Light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Grid Table 1 Light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>
    <w:name w:val="Grid Table 1 Light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Grid Table 1 Light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>
    <w:name w:val="Grid Table 1 Light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Grid Table 1 Light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>
    <w:name w:val="Grid Table 1 Light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Grid Table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>
    <w:name w:val="Grid Table 2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>
    <w:name w:val="Grid Table 2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>
    <w:name w:val="Grid Table 2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>
    <w:name w:val="Grid Table 2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>
    <w:name w:val="Grid Table 2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>
    <w:name w:val="Grid Table 2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>
    <w:name w:val="Grid Table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>
    <w:name w:val="Grid Table 3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>
    <w:name w:val="Grid Table 3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>
    <w:name w:val="Grid Table 3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>
    <w:name w:val="Grid Table 3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>
    <w:name w:val="Grid Table 3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>
    <w:name w:val="Grid Table 3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Grid Table 4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>
    <w:name w:val="Grid Table 4 - Accent 1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>
    <w:name w:val="Grid Table 4 - Accent 2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>
    <w:name w:val="Grid Table 4 - Accent 3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>
    <w:name w:val="Grid Table 4 - Accent 4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Grid Table 4 - Accent 5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>
    <w:name w:val="Grid Table 4 - Accent 6"/>
    <w:basedOn w:val="12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Grid Table 5 Dark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>
    <w:name w:val="Grid Table 5 Dark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>
    <w:name w:val="Grid Table 5 Dark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>
    <w:name w:val="Grid Table 5 Dark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>
    <w:name w:val="Grid Table 5 Dark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Grid Table 5 Dark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>
    <w:name w:val="Grid Table 5 Dark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Grid Table 6 Colorful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9">
    <w:name w:val="Grid Table 6 Colorful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0">
    <w:name w:val="Grid Table 6 Colorful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1">
    <w:name w:val="Grid Table 6 Colorful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Grid Table 6 Colorful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Grid Table 6 Colorful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Grid Table 6 Colorful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Grid Table 7 Colorful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Grid Table 7 Colorful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>
    <w:name w:val="Grid Table 7 Colorful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Grid Table 7 Colorful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Grid Table 7 Colorful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Grid Table 7 Colorful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>
    <w:name w:val="Grid Table 7 Colorful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>
    <w:name w:val="List Table 1 Light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>
    <w:name w:val="List Table 1 Light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>
    <w:name w:val="List Table 1 Light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List Table 1 Light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>
    <w:name w:val="List Table 1 Light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>
    <w:name w:val="List Table 1 Light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>
    <w:name w:val="List Table 1 Light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>
    <w:name w:val="List Table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>
    <w:name w:val="List Table 2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>
    <w:name w:val="List Table 2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>
    <w:name w:val="List Table 2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>
    <w:name w:val="List Table 2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>
    <w:name w:val="List Table 2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>
    <w:name w:val="List Table 2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>
    <w:name w:val="List Table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>
    <w:name w:val="List Table 3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>
    <w:name w:val="List Table 3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>
    <w:name w:val="List Table 3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>
    <w:name w:val="List Table 3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>
    <w:name w:val="List Table 3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>
    <w:name w:val="List Table 3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>
    <w:name w:val="List Table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>
    <w:name w:val="List Table 4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>
    <w:name w:val="List Table 4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>
    <w:name w:val="List Table 4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>
    <w:name w:val="List Table 4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>
    <w:name w:val="List Table 4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>
    <w:name w:val="List Table 4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List Table 5 Dark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1">
    <w:name w:val="List Table 5 Dark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2">
    <w:name w:val="List Table 5 Dark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3">
    <w:name w:val="List Table 5 Dark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4">
    <w:name w:val="List Table 5 Dark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5">
    <w:name w:val="List Table 5 Dark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6">
    <w:name w:val="List Table 5 Dark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7">
    <w:name w:val="List Table 6 Colorful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8">
    <w:name w:val="List Table 6 Colorful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9">
    <w:name w:val="List Table 6 Colorful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0">
    <w:name w:val="List Table 6 Colorful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1">
    <w:name w:val="List Table 6 Colorful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2">
    <w:name w:val="List Table 6 Colorful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3">
    <w:name w:val="List Table 6 Colorful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4">
    <w:name w:val="List Table 7 Colorful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85">
    <w:name w:val="List Table 7 Colorful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86">
    <w:name w:val="List Table 7 Colorful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87">
    <w:name w:val="List Table 7 Colorful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88">
    <w:name w:val="List Table 7 Colorful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89">
    <w:name w:val="List Table 7 Colorful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90">
    <w:name w:val="List Table 7 Colorful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91">
    <w:name w:val="Lined - Accent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2">
    <w:name w:val="Lined - Accent 1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3">
    <w:name w:val="Lined - Accent 2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4">
    <w:name w:val="Lined - Accent 3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5">
    <w:name w:val="Lined - Accent 4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6">
    <w:name w:val="Lined - Accent 5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7">
    <w:name w:val="Lined - Accent 6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8">
    <w:name w:val="Bordered &amp; Lined - Accent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9">
    <w:name w:val="Bordered &amp; Lined - Accent 1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0">
    <w:name w:val="Bordered &amp; Lined - Accent 2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1">
    <w:name w:val="Bordered &amp; Lined - Accent 3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2">
    <w:name w:val="Bordered &amp; Lined - Accent 4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3">
    <w:name w:val="Bordered &amp; Lined - Accent 5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4">
    <w:name w:val="Bordered &amp; Lined - Accent 6"/>
    <w:basedOn w:val="12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5">
    <w:name w:val="Bordered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6">
    <w:name w:val="Bordered - Accent 1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7">
    <w:name w:val="Bordered - Accent 2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8">
    <w:name w:val="Bordered - Accent 3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9">
    <w:name w:val="Bordered - Accent 4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0">
    <w:name w:val="Bordered - Accent 5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1">
    <w:name w:val="Bordered - Accent 6"/>
    <w:basedOn w:val="12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212">
    <w:name w:val="Heading 3"/>
    <w:basedOn w:val="1267"/>
    <w:next w:val="1267"/>
    <w:link w:val="122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213">
    <w:name w:val="Heading 4"/>
    <w:basedOn w:val="1267"/>
    <w:next w:val="1267"/>
    <w:link w:val="122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214">
    <w:name w:val="Heading 5"/>
    <w:basedOn w:val="1267"/>
    <w:next w:val="1267"/>
    <w:link w:val="122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215">
    <w:name w:val="Heading 6"/>
    <w:basedOn w:val="1267"/>
    <w:next w:val="1267"/>
    <w:link w:val="122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216">
    <w:name w:val="Heading 7"/>
    <w:basedOn w:val="1267"/>
    <w:next w:val="1267"/>
    <w:link w:val="122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217">
    <w:name w:val="Heading 8"/>
    <w:basedOn w:val="1267"/>
    <w:next w:val="1267"/>
    <w:link w:val="122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218">
    <w:name w:val="Heading 9"/>
    <w:basedOn w:val="1267"/>
    <w:next w:val="1267"/>
    <w:link w:val="122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219">
    <w:name w:val="Heading 1 Char"/>
    <w:basedOn w:val="1270"/>
    <w:link w:val="12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220">
    <w:name w:val="Heading 2 Char"/>
    <w:basedOn w:val="1270"/>
    <w:link w:val="12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221">
    <w:name w:val="Heading 3 Char"/>
    <w:basedOn w:val="1270"/>
    <w:link w:val="12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222">
    <w:name w:val="Heading 4 Char"/>
    <w:basedOn w:val="1270"/>
    <w:link w:val="121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223">
    <w:name w:val="Heading 5 Char"/>
    <w:basedOn w:val="1270"/>
    <w:link w:val="12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224">
    <w:name w:val="Heading 6 Char"/>
    <w:basedOn w:val="1270"/>
    <w:link w:val="121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225">
    <w:name w:val="Heading 7 Char"/>
    <w:basedOn w:val="1270"/>
    <w:link w:val="121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226">
    <w:name w:val="Heading 8 Char"/>
    <w:basedOn w:val="1270"/>
    <w:link w:val="12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227">
    <w:name w:val="Heading 9 Char"/>
    <w:basedOn w:val="1270"/>
    <w:link w:val="12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228">
    <w:name w:val="Title"/>
    <w:basedOn w:val="1267"/>
    <w:next w:val="1267"/>
    <w:link w:val="122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229">
    <w:name w:val="Title Char"/>
    <w:basedOn w:val="1270"/>
    <w:link w:val="122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230">
    <w:name w:val="Subtitle"/>
    <w:basedOn w:val="1267"/>
    <w:next w:val="1267"/>
    <w:link w:val="123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231">
    <w:name w:val="Subtitle Char"/>
    <w:basedOn w:val="1270"/>
    <w:link w:val="123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232">
    <w:name w:val="Quote"/>
    <w:basedOn w:val="1267"/>
    <w:next w:val="1267"/>
    <w:link w:val="123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233">
    <w:name w:val="Quote Char"/>
    <w:basedOn w:val="1270"/>
    <w:link w:val="123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234">
    <w:name w:val="List Paragraph"/>
    <w:basedOn w:val="1267"/>
    <w:uiPriority w:val="34"/>
    <w:qFormat/>
    <w:pPr>
      <w:pBdr/>
      <w:spacing/>
      <w:ind w:left="720"/>
      <w:contextualSpacing w:val="true"/>
    </w:pPr>
  </w:style>
  <w:style w:type="character" w:styleId="1235">
    <w:name w:val="Intense Emphasis"/>
    <w:basedOn w:val="127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236">
    <w:name w:val="Intense Quote"/>
    <w:basedOn w:val="1267"/>
    <w:next w:val="1267"/>
    <w:link w:val="123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237">
    <w:name w:val="Intense Quote Char"/>
    <w:basedOn w:val="1270"/>
    <w:link w:val="123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238">
    <w:name w:val="Intense Reference"/>
    <w:basedOn w:val="127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239">
    <w:name w:val="No Spacing"/>
    <w:basedOn w:val="1267"/>
    <w:uiPriority w:val="1"/>
    <w:qFormat/>
    <w:pPr>
      <w:pBdr/>
      <w:spacing w:after="0" w:line="240" w:lineRule="auto"/>
      <w:ind/>
    </w:pPr>
  </w:style>
  <w:style w:type="character" w:styleId="1240">
    <w:name w:val="Subtle Emphasis"/>
    <w:basedOn w:val="127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241">
    <w:name w:val="Emphasis"/>
    <w:basedOn w:val="1270"/>
    <w:uiPriority w:val="20"/>
    <w:qFormat/>
    <w:pPr>
      <w:pBdr/>
      <w:spacing/>
      <w:ind/>
    </w:pPr>
    <w:rPr>
      <w:i/>
      <w:iCs/>
    </w:rPr>
  </w:style>
  <w:style w:type="character" w:styleId="1242">
    <w:name w:val="Strong"/>
    <w:basedOn w:val="1270"/>
    <w:uiPriority w:val="22"/>
    <w:qFormat/>
    <w:pPr>
      <w:pBdr/>
      <w:spacing/>
      <w:ind/>
    </w:pPr>
    <w:rPr>
      <w:b/>
      <w:bCs/>
    </w:rPr>
  </w:style>
  <w:style w:type="character" w:styleId="1243">
    <w:name w:val="Subtle Reference"/>
    <w:basedOn w:val="127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244">
    <w:name w:val="Book Title"/>
    <w:basedOn w:val="127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245">
    <w:name w:val="Header"/>
    <w:basedOn w:val="1267"/>
    <w:link w:val="124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246">
    <w:name w:val="Header Char"/>
    <w:basedOn w:val="1270"/>
    <w:link w:val="1245"/>
    <w:uiPriority w:val="99"/>
    <w:pPr>
      <w:pBdr/>
      <w:spacing/>
      <w:ind/>
    </w:pPr>
  </w:style>
  <w:style w:type="paragraph" w:styleId="1247">
    <w:name w:val="Footer"/>
    <w:basedOn w:val="1267"/>
    <w:link w:val="124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248">
    <w:name w:val="Footer Char"/>
    <w:basedOn w:val="1270"/>
    <w:link w:val="1247"/>
    <w:uiPriority w:val="99"/>
    <w:pPr>
      <w:pBdr/>
      <w:spacing/>
      <w:ind/>
    </w:pPr>
  </w:style>
  <w:style w:type="paragraph" w:styleId="1249">
    <w:name w:val="Caption"/>
    <w:basedOn w:val="1267"/>
    <w:next w:val="126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250">
    <w:name w:val="footnote text"/>
    <w:basedOn w:val="1267"/>
    <w:link w:val="12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51">
    <w:name w:val="Footnote Text Char"/>
    <w:basedOn w:val="1270"/>
    <w:link w:val="1250"/>
    <w:uiPriority w:val="99"/>
    <w:semiHidden/>
    <w:pPr>
      <w:pBdr/>
      <w:spacing/>
      <w:ind/>
    </w:pPr>
    <w:rPr>
      <w:sz w:val="20"/>
      <w:szCs w:val="20"/>
    </w:rPr>
  </w:style>
  <w:style w:type="character" w:styleId="1252">
    <w:name w:val="footnote reference"/>
    <w:basedOn w:val="1270"/>
    <w:uiPriority w:val="99"/>
    <w:semiHidden/>
    <w:unhideWhenUsed/>
    <w:pPr>
      <w:pBdr/>
      <w:spacing/>
      <w:ind/>
    </w:pPr>
    <w:rPr>
      <w:vertAlign w:val="superscript"/>
    </w:rPr>
  </w:style>
  <w:style w:type="paragraph" w:styleId="1253">
    <w:name w:val="endnote text"/>
    <w:basedOn w:val="1267"/>
    <w:link w:val="12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54">
    <w:name w:val="Endnote Text Char"/>
    <w:basedOn w:val="1270"/>
    <w:link w:val="1253"/>
    <w:uiPriority w:val="99"/>
    <w:semiHidden/>
    <w:pPr>
      <w:pBdr/>
      <w:spacing/>
      <w:ind/>
    </w:pPr>
    <w:rPr>
      <w:sz w:val="20"/>
      <w:szCs w:val="20"/>
    </w:rPr>
  </w:style>
  <w:style w:type="character" w:styleId="1255">
    <w:name w:val="endnote reference"/>
    <w:basedOn w:val="1270"/>
    <w:uiPriority w:val="99"/>
    <w:semiHidden/>
    <w:unhideWhenUsed/>
    <w:pPr>
      <w:pBdr/>
      <w:spacing/>
      <w:ind/>
    </w:pPr>
    <w:rPr>
      <w:vertAlign w:val="superscript"/>
    </w:rPr>
  </w:style>
  <w:style w:type="character" w:styleId="1256">
    <w:name w:val="FollowedHyperlink"/>
    <w:basedOn w:val="127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257">
    <w:name w:val="toc 3"/>
    <w:basedOn w:val="1267"/>
    <w:next w:val="1267"/>
    <w:uiPriority w:val="39"/>
    <w:unhideWhenUsed/>
    <w:pPr>
      <w:pBdr/>
      <w:spacing w:after="100"/>
      <w:ind w:left="440"/>
    </w:pPr>
  </w:style>
  <w:style w:type="paragraph" w:styleId="1258">
    <w:name w:val="toc 4"/>
    <w:basedOn w:val="1267"/>
    <w:next w:val="1267"/>
    <w:uiPriority w:val="39"/>
    <w:unhideWhenUsed/>
    <w:pPr>
      <w:pBdr/>
      <w:spacing w:after="100"/>
      <w:ind w:left="660"/>
    </w:pPr>
  </w:style>
  <w:style w:type="paragraph" w:styleId="1259">
    <w:name w:val="toc 5"/>
    <w:basedOn w:val="1267"/>
    <w:next w:val="1267"/>
    <w:uiPriority w:val="39"/>
    <w:unhideWhenUsed/>
    <w:pPr>
      <w:pBdr/>
      <w:spacing w:after="100"/>
      <w:ind w:left="880"/>
    </w:pPr>
  </w:style>
  <w:style w:type="paragraph" w:styleId="1260">
    <w:name w:val="toc 6"/>
    <w:basedOn w:val="1267"/>
    <w:next w:val="1267"/>
    <w:uiPriority w:val="39"/>
    <w:unhideWhenUsed/>
    <w:pPr>
      <w:pBdr/>
      <w:spacing w:after="100"/>
      <w:ind w:left="1100"/>
    </w:pPr>
  </w:style>
  <w:style w:type="paragraph" w:styleId="1261">
    <w:name w:val="toc 7"/>
    <w:basedOn w:val="1267"/>
    <w:next w:val="1267"/>
    <w:uiPriority w:val="39"/>
    <w:unhideWhenUsed/>
    <w:pPr>
      <w:pBdr/>
      <w:spacing w:after="100"/>
      <w:ind w:left="1320"/>
    </w:pPr>
  </w:style>
  <w:style w:type="paragraph" w:styleId="1262">
    <w:name w:val="toc 8"/>
    <w:basedOn w:val="1267"/>
    <w:next w:val="1267"/>
    <w:uiPriority w:val="39"/>
    <w:unhideWhenUsed/>
    <w:pPr>
      <w:pBdr/>
      <w:spacing w:after="100"/>
      <w:ind w:left="1540"/>
    </w:pPr>
  </w:style>
  <w:style w:type="paragraph" w:styleId="1263">
    <w:name w:val="toc 9"/>
    <w:basedOn w:val="1267"/>
    <w:next w:val="1267"/>
    <w:uiPriority w:val="39"/>
    <w:unhideWhenUsed/>
    <w:pPr>
      <w:pBdr/>
      <w:spacing w:after="100"/>
      <w:ind w:left="1760"/>
    </w:pPr>
  </w:style>
  <w:style w:type="character" w:styleId="1264">
    <w:name w:val="Placeholder Text"/>
    <w:basedOn w:val="1270"/>
    <w:uiPriority w:val="99"/>
    <w:semiHidden/>
    <w:pPr>
      <w:pBdr/>
      <w:spacing/>
      <w:ind/>
    </w:pPr>
    <w:rPr>
      <w:color w:val="666666"/>
    </w:rPr>
  </w:style>
  <w:style w:type="paragraph" w:styleId="1265">
    <w:name w:val="TOC Heading"/>
    <w:uiPriority w:val="39"/>
    <w:unhideWhenUsed/>
    <w:pPr>
      <w:pBdr/>
      <w:spacing/>
      <w:ind/>
    </w:pPr>
  </w:style>
  <w:style w:type="paragraph" w:styleId="1266">
    <w:name w:val="table of figures"/>
    <w:basedOn w:val="1267"/>
    <w:next w:val="1267"/>
    <w:uiPriority w:val="99"/>
    <w:unhideWhenUsed/>
    <w:pPr>
      <w:pBdr/>
      <w:spacing w:after="0" w:afterAutospacing="0"/>
      <w:ind/>
    </w:pPr>
  </w:style>
  <w:style w:type="paragraph" w:styleId="1267" w:default="1">
    <w:name w:val="Normal"/>
    <w:qFormat/>
    <w:pPr>
      <w:pBdr/>
      <w:spacing/>
      <w:ind/>
    </w:pPr>
    <w:rPr>
      <w:sz w:val="24"/>
      <w:szCs w:val="24"/>
    </w:rPr>
  </w:style>
  <w:style w:type="paragraph" w:styleId="1268">
    <w:name w:val="Heading 1"/>
    <w:basedOn w:val="1267"/>
    <w:next w:val="1267"/>
    <w:qFormat/>
    <w:pPr>
      <w:keepNext w:val="true"/>
      <w:pBdr/>
      <w:spacing w:after="120" w:before="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1269">
    <w:name w:val="Heading 2"/>
    <w:basedOn w:val="1267"/>
    <w:next w:val="1267"/>
    <w:qFormat/>
    <w:pPr>
      <w:keepNext w:val="true"/>
      <w:pBdr/>
      <w:spacing w:after="60" w:before="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1270" w:default="1">
    <w:name w:val="Default Paragraph Font"/>
    <w:semiHidden/>
    <w:pPr>
      <w:pBdr/>
      <w:spacing/>
      <w:ind/>
    </w:pPr>
  </w:style>
  <w:style w:type="table" w:styleId="1271" w:default="1">
    <w:name w:val="Normal Table"/>
    <w:semiHidden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272" w:default="1">
    <w:name w:val="No List"/>
    <w:semiHidden/>
    <w:pPr>
      <w:pBdr/>
      <w:spacing/>
      <w:ind/>
    </w:pPr>
  </w:style>
  <w:style w:type="paragraph" w:styleId="1273" w:customStyle="1">
    <w:name w:val="table TD"/>
    <w:basedOn w:val="1267"/>
    <w:next w:val="1267"/>
    <w:qFormat/>
    <w:pPr>
      <w:pBdr/>
      <w:spacing/>
      <w:ind/>
    </w:pPr>
    <w:rPr>
      <w:sz w:val="22"/>
      <w:szCs w:val="24"/>
    </w:rPr>
  </w:style>
  <w:style w:type="paragraph" w:styleId="1274" w:customStyle="1">
    <w:name w:val="Title table"/>
    <w:basedOn w:val="1267"/>
    <w:next w:val="1267"/>
    <w:qFormat/>
    <w:pPr>
      <w:pBdr/>
      <w:spacing/>
      <w:ind/>
    </w:pPr>
    <w:rPr>
      <w:b/>
      <w:color w:val="ffffff"/>
      <w:sz w:val="28"/>
      <w:szCs w:val="24"/>
    </w:rPr>
  </w:style>
  <w:style w:type="paragraph" w:styleId="1275" w:customStyle="1">
    <w:name w:val="table"/>
    <w:qFormat/>
    <w:pPr>
      <w:pBdr/>
      <w:spacing/>
      <w:ind/>
    </w:pPr>
  </w:style>
  <w:style w:type="paragraph" w:styleId="1276" w:customStyle="1">
    <w:name w:val="saisieClient_Cel"/>
    <w:qFormat/>
    <w:pPr>
      <w:pBdr/>
      <w:spacing/>
      <w:ind/>
    </w:pPr>
  </w:style>
  <w:style w:type="paragraph" w:styleId="1277" w:customStyle="1">
    <w:name w:val="saisieClient_Head"/>
    <w:qFormat/>
    <w:pPr>
      <w:pBdr/>
      <w:spacing/>
      <w:ind/>
    </w:pPr>
  </w:style>
  <w:style w:type="paragraph" w:styleId="1278" w:customStyle="1">
    <w:name w:val="tableGroupe"/>
    <w:qFormat/>
    <w:pPr>
      <w:pBdr/>
      <w:spacing/>
      <w:ind/>
    </w:pPr>
  </w:style>
  <w:style w:type="paragraph" w:styleId="1279" w:customStyle="1">
    <w:name w:val="style1|010"/>
    <w:qFormat/>
    <w:pPr>
      <w:pBdr/>
      <w:spacing/>
      <w:ind/>
    </w:pPr>
    <w:rPr>
      <w:sz w:val="22"/>
    </w:rPr>
  </w:style>
  <w:style w:type="paragraph" w:styleId="1280" w:customStyle="1">
    <w:name w:val="PiedDePage"/>
    <w:basedOn w:val="1267"/>
    <w:next w:val="1267"/>
    <w:qFormat/>
    <w:pPr>
      <w:pBdr/>
      <w:spacing/>
      <w:ind/>
    </w:pPr>
    <w:rPr>
      <w:sz w:val="18"/>
      <w:szCs w:val="24"/>
    </w:rPr>
  </w:style>
  <w:style w:type="paragraph" w:styleId="1281" w:customStyle="1">
    <w:name w:val="ParagrapheIndent1"/>
    <w:basedOn w:val="1267"/>
    <w:next w:val="1267"/>
    <w:qFormat/>
    <w:pPr>
      <w:pBdr/>
      <w:spacing/>
      <w:ind/>
    </w:pPr>
    <w:rPr>
      <w:sz w:val="22"/>
      <w:szCs w:val="24"/>
    </w:rPr>
  </w:style>
  <w:style w:type="paragraph" w:styleId="1282" w:customStyle="1">
    <w:name w:val="style1"/>
    <w:basedOn w:val="1267"/>
    <w:next w:val="1267"/>
    <w:qFormat/>
    <w:pPr>
      <w:pBdr/>
      <w:spacing/>
      <w:ind/>
    </w:pPr>
    <w:rPr>
      <w:sz w:val="22"/>
      <w:szCs w:val="24"/>
    </w:rPr>
  </w:style>
  <w:style w:type="paragraph" w:styleId="1283" w:customStyle="1">
    <w:name w:val="Valign"/>
    <w:basedOn w:val="1267"/>
    <w:next w:val="1267"/>
    <w:qFormat/>
    <w:pPr>
      <w:pBdr/>
      <w:spacing/>
      <w:ind/>
    </w:pPr>
    <w:rPr>
      <w:sz w:val="22"/>
      <w:szCs w:val="24"/>
    </w:rPr>
  </w:style>
  <w:style w:type="paragraph" w:styleId="1284" w:customStyle="1">
    <w:name w:val="ParagrapheIndent2"/>
    <w:basedOn w:val="1267"/>
    <w:next w:val="1267"/>
    <w:qFormat/>
    <w:pPr>
      <w:pBdr/>
      <w:spacing/>
      <w:ind/>
    </w:pPr>
    <w:rPr>
      <w:sz w:val="22"/>
      <w:szCs w:val="24"/>
    </w:rPr>
  </w:style>
  <w:style w:type="paragraph" w:styleId="1285" w:customStyle="1">
    <w:name w:val="table CF"/>
    <w:basedOn w:val="1267"/>
    <w:next w:val="1267"/>
    <w:qFormat/>
    <w:pPr>
      <w:pBdr/>
      <w:spacing/>
      <w:ind/>
    </w:pPr>
    <w:rPr>
      <w:b/>
      <w:sz w:val="22"/>
      <w:szCs w:val="24"/>
    </w:rPr>
  </w:style>
  <w:style w:type="paragraph" w:styleId="1286" w:customStyle="1">
    <w:name w:val="table CH"/>
    <w:basedOn w:val="1267"/>
    <w:next w:val="1267"/>
    <w:qFormat/>
    <w:pPr>
      <w:pBdr/>
      <w:spacing/>
      <w:ind/>
    </w:pPr>
    <w:rPr>
      <w:rFonts w:ascii="Trebuchet MS" w:hAnsi="Trebuchet MS" w:eastAsia="Trebuchet MS" w:cs="Trebuchet MS"/>
      <w:b/>
      <w:sz w:val="22"/>
      <w:szCs w:val="24"/>
    </w:rPr>
  </w:style>
  <w:style w:type="paragraph" w:styleId="1287">
    <w:name w:val="toc 1"/>
    <w:basedOn w:val="1267"/>
    <w:next w:val="1267"/>
    <w:pPr>
      <w:pBdr/>
      <w:spacing/>
      <w:ind/>
    </w:pPr>
  </w:style>
  <w:style w:type="character" w:styleId="1288">
    <w:name w:val="Hyperlink"/>
    <w:basedOn w:val="1270"/>
    <w:pPr>
      <w:pBdr/>
      <w:spacing/>
      <w:ind/>
    </w:pPr>
    <w:rPr>
      <w:color w:val="0000ff"/>
      <w:u w:val="single"/>
    </w:rPr>
  </w:style>
  <w:style w:type="paragraph" w:styleId="1289">
    <w:name w:val="toc 2"/>
    <w:basedOn w:val="1267"/>
    <w:next w:val="1267"/>
    <w:pPr>
      <w:pBdr/>
      <w:spacing/>
      <w:ind w:left="24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openxmlformats.org/officeDocument/2006/relationships/footer" Target="footer4.xml" /><Relationship Id="rId12" Type="http://schemas.openxmlformats.org/officeDocument/2006/relationships/footer" Target="footer5.xml" /><Relationship Id="rId13" Type="http://schemas.openxmlformats.org/officeDocument/2006/relationships/footer" Target="footer6.xml" /><Relationship Id="rId14" Type="http://schemas.openxmlformats.org/officeDocument/2006/relationships/footer" Target="footer7.xml" 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image" Target="media/image8.png"/><Relationship Id="rId23" Type="http://schemas.openxmlformats.org/officeDocument/2006/relationships/image" Target="media/image9.png"/><Relationship Id="rId24" Type="http://schemas.openxmlformats.org/officeDocument/2006/relationships/image" Target="media/image10.png"/><Relationship Id="rId25" Type="http://schemas.openxmlformats.org/officeDocument/2006/relationships/image" Target="media/image1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modified xsi:type="dcterms:W3CDTF">2026-03-23T13:09:48Z</dcterms:modified>
</cp:coreProperties>
</file>